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C46" w:rsidRDefault="00F67C46" w:rsidP="006C55C1">
      <w:pPr>
        <w:spacing w:line="240" w:lineRule="auto"/>
        <w:jc w:val="center"/>
        <w:rPr>
          <w:b/>
          <w:sz w:val="28"/>
          <w:szCs w:val="22"/>
        </w:rPr>
      </w:pPr>
      <w:r w:rsidRPr="009D73D8">
        <w:rPr>
          <w:b/>
          <w:sz w:val="28"/>
          <w:szCs w:val="22"/>
        </w:rPr>
        <w:t xml:space="preserve">Richtlinie </w:t>
      </w:r>
      <w:r w:rsidR="002521D2" w:rsidRPr="009D73D8">
        <w:rPr>
          <w:b/>
          <w:sz w:val="28"/>
          <w:szCs w:val="22"/>
        </w:rPr>
        <w:t>zur</w:t>
      </w:r>
      <w:r w:rsidRPr="009D73D8">
        <w:rPr>
          <w:b/>
          <w:sz w:val="28"/>
          <w:szCs w:val="22"/>
        </w:rPr>
        <w:t xml:space="preserve"> Förderung </w:t>
      </w:r>
      <w:r w:rsidR="002521D2" w:rsidRPr="009D73D8">
        <w:rPr>
          <w:b/>
          <w:sz w:val="28"/>
          <w:szCs w:val="22"/>
        </w:rPr>
        <w:t>„</w:t>
      </w:r>
      <w:r w:rsidR="0000339F" w:rsidRPr="009D73D8">
        <w:rPr>
          <w:b/>
          <w:sz w:val="28"/>
          <w:szCs w:val="22"/>
        </w:rPr>
        <w:t>Interrail-Ticket</w:t>
      </w:r>
      <w:r w:rsidR="002521D2" w:rsidRPr="009D73D8">
        <w:rPr>
          <w:b/>
          <w:sz w:val="28"/>
          <w:szCs w:val="22"/>
        </w:rPr>
        <w:t>“</w:t>
      </w:r>
      <w:r w:rsidRPr="009D73D8">
        <w:rPr>
          <w:b/>
          <w:sz w:val="28"/>
          <w:szCs w:val="22"/>
        </w:rPr>
        <w:t xml:space="preserve"> </w:t>
      </w:r>
    </w:p>
    <w:p w:rsidR="007400DB" w:rsidRPr="009D73D8" w:rsidRDefault="007400DB" w:rsidP="006C55C1">
      <w:pPr>
        <w:spacing w:line="240" w:lineRule="auto"/>
        <w:jc w:val="center"/>
        <w:rPr>
          <w:b/>
          <w:sz w:val="28"/>
          <w:szCs w:val="22"/>
        </w:rPr>
      </w:pPr>
    </w:p>
    <w:p w:rsidR="006C55C1" w:rsidRPr="009D73D8" w:rsidRDefault="006C55C1" w:rsidP="006C55C1">
      <w:pPr>
        <w:spacing w:line="240" w:lineRule="auto"/>
        <w:jc w:val="center"/>
        <w:rPr>
          <w:b/>
          <w:szCs w:val="22"/>
        </w:rPr>
      </w:pPr>
    </w:p>
    <w:p w:rsidR="00F67C46" w:rsidRPr="009D73D8" w:rsidRDefault="00F67C46" w:rsidP="005D203C">
      <w:pPr>
        <w:pStyle w:val="Listenabsatz"/>
        <w:numPr>
          <w:ilvl w:val="0"/>
          <w:numId w:val="1"/>
        </w:numPr>
        <w:ind w:left="364"/>
        <w:rPr>
          <w:b/>
          <w:sz w:val="22"/>
          <w:szCs w:val="22"/>
        </w:rPr>
      </w:pPr>
      <w:r w:rsidRPr="009D73D8">
        <w:rPr>
          <w:b/>
          <w:sz w:val="22"/>
          <w:szCs w:val="22"/>
        </w:rPr>
        <w:t>Förderzweck:</w:t>
      </w:r>
    </w:p>
    <w:p w:rsidR="00F67C46" w:rsidRPr="009D73D8" w:rsidRDefault="00F67C46" w:rsidP="00F67C46">
      <w:pPr>
        <w:spacing w:line="240" w:lineRule="auto"/>
        <w:jc w:val="both"/>
        <w:rPr>
          <w:sz w:val="22"/>
          <w:szCs w:val="22"/>
        </w:rPr>
      </w:pPr>
      <w:r w:rsidRPr="009D73D8">
        <w:rPr>
          <w:sz w:val="22"/>
          <w:szCs w:val="22"/>
        </w:rPr>
        <w:t>Durch eine</w:t>
      </w:r>
      <w:r w:rsidR="005D203C" w:rsidRPr="009D73D8">
        <w:rPr>
          <w:sz w:val="22"/>
          <w:szCs w:val="22"/>
        </w:rPr>
        <w:t xml:space="preserve"> nicht rückzahlbare</w:t>
      </w:r>
      <w:r w:rsidRPr="009D73D8">
        <w:rPr>
          <w:sz w:val="22"/>
          <w:szCs w:val="22"/>
        </w:rPr>
        <w:t xml:space="preserve"> finanzielle Unterstützung </w:t>
      </w:r>
      <w:r w:rsidR="0000339F" w:rsidRPr="009D73D8">
        <w:rPr>
          <w:sz w:val="22"/>
          <w:szCs w:val="22"/>
        </w:rPr>
        <w:t xml:space="preserve">für den Kauf eines Interrail-Tickets </w:t>
      </w:r>
      <w:r w:rsidRPr="009D73D8">
        <w:rPr>
          <w:sz w:val="22"/>
          <w:szCs w:val="22"/>
        </w:rPr>
        <w:t xml:space="preserve">sollen </w:t>
      </w:r>
      <w:r w:rsidR="0000339F" w:rsidRPr="009D73D8">
        <w:rPr>
          <w:sz w:val="22"/>
          <w:szCs w:val="22"/>
        </w:rPr>
        <w:t>junge Menschen im Alter von 1</w:t>
      </w:r>
      <w:r w:rsidR="00C9747D">
        <w:rPr>
          <w:sz w:val="22"/>
          <w:szCs w:val="22"/>
        </w:rPr>
        <w:t>2</w:t>
      </w:r>
      <w:r w:rsidR="0000339F" w:rsidRPr="009D73D8">
        <w:rPr>
          <w:sz w:val="22"/>
          <w:szCs w:val="22"/>
        </w:rPr>
        <w:t xml:space="preserve"> bis </w:t>
      </w:r>
      <w:r w:rsidR="00C9747D">
        <w:rPr>
          <w:sz w:val="22"/>
          <w:szCs w:val="22"/>
        </w:rPr>
        <w:t>27</w:t>
      </w:r>
      <w:r w:rsidR="0000339F" w:rsidRPr="009D73D8">
        <w:rPr>
          <w:sz w:val="22"/>
          <w:szCs w:val="22"/>
        </w:rPr>
        <w:t xml:space="preserve"> Jahren bei der Unternehmung einer Interrail-Reise gefördert werden.</w:t>
      </w:r>
    </w:p>
    <w:p w:rsidR="00F10C4C" w:rsidRPr="009D73D8" w:rsidRDefault="00F10C4C" w:rsidP="005A13CD">
      <w:pPr>
        <w:spacing w:line="240" w:lineRule="auto"/>
        <w:jc w:val="both"/>
        <w:rPr>
          <w:sz w:val="22"/>
          <w:szCs w:val="22"/>
        </w:rPr>
      </w:pPr>
    </w:p>
    <w:p w:rsidR="005A13CD" w:rsidRPr="009D73D8" w:rsidRDefault="005A13CD" w:rsidP="005A13CD">
      <w:pPr>
        <w:spacing w:line="240" w:lineRule="auto"/>
        <w:jc w:val="both"/>
        <w:rPr>
          <w:sz w:val="22"/>
          <w:szCs w:val="22"/>
        </w:rPr>
      </w:pPr>
    </w:p>
    <w:p w:rsidR="00F67C46" w:rsidRPr="009D73D8" w:rsidRDefault="00F67C46" w:rsidP="00F67C46">
      <w:pPr>
        <w:pStyle w:val="Listenabsatz"/>
        <w:numPr>
          <w:ilvl w:val="0"/>
          <w:numId w:val="1"/>
        </w:numPr>
        <w:ind w:left="336"/>
        <w:jc w:val="both"/>
        <w:rPr>
          <w:b/>
          <w:sz w:val="22"/>
          <w:szCs w:val="22"/>
        </w:rPr>
      </w:pPr>
      <w:r w:rsidRPr="009D73D8">
        <w:rPr>
          <w:b/>
          <w:sz w:val="22"/>
          <w:szCs w:val="22"/>
        </w:rPr>
        <w:t>Förder</w:t>
      </w:r>
      <w:r w:rsidR="005D203C" w:rsidRPr="009D73D8">
        <w:rPr>
          <w:b/>
          <w:sz w:val="22"/>
          <w:szCs w:val="22"/>
        </w:rPr>
        <w:t>ungsvoraussetzungen</w:t>
      </w:r>
      <w:r w:rsidRPr="009D73D8">
        <w:rPr>
          <w:b/>
          <w:sz w:val="22"/>
          <w:szCs w:val="22"/>
        </w:rPr>
        <w:t>:</w:t>
      </w:r>
    </w:p>
    <w:p w:rsidR="00322677" w:rsidRDefault="0000339F" w:rsidP="00322677">
      <w:pPr>
        <w:pStyle w:val="Listenabsatz"/>
        <w:numPr>
          <w:ilvl w:val="0"/>
          <w:numId w:val="8"/>
        </w:numPr>
        <w:spacing w:line="240" w:lineRule="auto"/>
        <w:ind w:left="294" w:hanging="291"/>
        <w:jc w:val="both"/>
        <w:rPr>
          <w:sz w:val="22"/>
          <w:szCs w:val="22"/>
        </w:rPr>
      </w:pPr>
      <w:r w:rsidRPr="009D73D8">
        <w:rPr>
          <w:sz w:val="22"/>
          <w:szCs w:val="22"/>
        </w:rPr>
        <w:t>Alter: 1</w:t>
      </w:r>
      <w:r w:rsidR="00C9747D">
        <w:rPr>
          <w:sz w:val="22"/>
          <w:szCs w:val="22"/>
        </w:rPr>
        <w:t>2</w:t>
      </w:r>
      <w:r w:rsidR="00322677">
        <w:rPr>
          <w:sz w:val="22"/>
          <w:szCs w:val="22"/>
        </w:rPr>
        <w:t>.</w:t>
      </w:r>
      <w:r w:rsidRPr="009D73D8">
        <w:rPr>
          <w:sz w:val="22"/>
          <w:szCs w:val="22"/>
        </w:rPr>
        <w:t xml:space="preserve"> </w:t>
      </w:r>
      <w:r w:rsidR="00322677">
        <w:rPr>
          <w:sz w:val="22"/>
          <w:szCs w:val="22"/>
        </w:rPr>
        <w:t xml:space="preserve">bis </w:t>
      </w:r>
      <w:r w:rsidR="00C9747D">
        <w:rPr>
          <w:sz w:val="22"/>
          <w:szCs w:val="22"/>
        </w:rPr>
        <w:t>27 Jahre</w:t>
      </w:r>
    </w:p>
    <w:p w:rsidR="0061136F" w:rsidRDefault="0000339F" w:rsidP="00322677">
      <w:pPr>
        <w:pStyle w:val="Listenabsatz"/>
        <w:numPr>
          <w:ilvl w:val="0"/>
          <w:numId w:val="8"/>
        </w:numPr>
        <w:spacing w:line="240" w:lineRule="auto"/>
        <w:ind w:left="294" w:hanging="291"/>
        <w:jc w:val="both"/>
        <w:rPr>
          <w:sz w:val="22"/>
          <w:szCs w:val="22"/>
        </w:rPr>
      </w:pPr>
      <w:r w:rsidRPr="00322677">
        <w:rPr>
          <w:sz w:val="22"/>
          <w:szCs w:val="22"/>
        </w:rPr>
        <w:t>Hauptwohnsitz oder Nebenwohnsitz im Burgenland</w:t>
      </w:r>
      <w:r w:rsidR="00322677" w:rsidRPr="00322677">
        <w:rPr>
          <w:sz w:val="22"/>
          <w:szCs w:val="22"/>
        </w:rPr>
        <w:t>,</w:t>
      </w:r>
      <w:r w:rsidRPr="00322677">
        <w:rPr>
          <w:sz w:val="22"/>
          <w:szCs w:val="22"/>
        </w:rPr>
        <w:t xml:space="preserve"> wenn der Hauptwohnsitz aufgrund eine</w:t>
      </w:r>
      <w:r w:rsidR="00322677" w:rsidRPr="00322677">
        <w:rPr>
          <w:sz w:val="22"/>
          <w:szCs w:val="22"/>
        </w:rPr>
        <w:t>r</w:t>
      </w:r>
      <w:r w:rsidRPr="00322677">
        <w:rPr>
          <w:sz w:val="22"/>
          <w:szCs w:val="22"/>
        </w:rPr>
        <w:t xml:space="preserve"> </w:t>
      </w:r>
      <w:r w:rsidR="00322677" w:rsidRPr="00322677">
        <w:rPr>
          <w:sz w:val="22"/>
          <w:szCs w:val="22"/>
        </w:rPr>
        <w:t>Ausbildung</w:t>
      </w:r>
      <w:r w:rsidRPr="00322677">
        <w:rPr>
          <w:sz w:val="22"/>
          <w:szCs w:val="22"/>
        </w:rPr>
        <w:t xml:space="preserve"> oder eines</w:t>
      </w:r>
      <w:r w:rsidR="00322677" w:rsidRPr="00322677">
        <w:rPr>
          <w:sz w:val="22"/>
          <w:szCs w:val="22"/>
        </w:rPr>
        <w:t xml:space="preserve"> </w:t>
      </w:r>
      <w:r w:rsidRPr="00322677">
        <w:rPr>
          <w:sz w:val="22"/>
          <w:szCs w:val="22"/>
        </w:rPr>
        <w:t>Arbeitsverhältnisse</w:t>
      </w:r>
      <w:r w:rsidR="00F10C4C" w:rsidRPr="00322677">
        <w:rPr>
          <w:sz w:val="22"/>
          <w:szCs w:val="22"/>
        </w:rPr>
        <w:t xml:space="preserve">s </w:t>
      </w:r>
      <w:r w:rsidRPr="00322677">
        <w:rPr>
          <w:sz w:val="22"/>
          <w:szCs w:val="22"/>
        </w:rPr>
        <w:t>in ein anderes Bundesland verlegt werden musste</w:t>
      </w:r>
    </w:p>
    <w:p w:rsidR="001D6AF8" w:rsidRPr="006C32D4" w:rsidRDefault="001D6AF8" w:rsidP="001D6AF8">
      <w:pPr>
        <w:pStyle w:val="Listenabsatz"/>
        <w:numPr>
          <w:ilvl w:val="0"/>
          <w:numId w:val="8"/>
        </w:numPr>
        <w:spacing w:line="240" w:lineRule="auto"/>
        <w:ind w:left="294" w:hanging="291"/>
        <w:jc w:val="both"/>
        <w:rPr>
          <w:sz w:val="22"/>
          <w:szCs w:val="22"/>
        </w:rPr>
      </w:pPr>
      <w:r w:rsidRPr="006C32D4">
        <w:rPr>
          <w:sz w:val="22"/>
          <w:szCs w:val="22"/>
        </w:rPr>
        <w:t xml:space="preserve">Antragssteller </w:t>
      </w:r>
      <w:bookmarkStart w:id="0" w:name="_Hlk88470357"/>
      <w:r w:rsidRPr="006C32D4">
        <w:rPr>
          <w:sz w:val="22"/>
          <w:szCs w:val="22"/>
        </w:rPr>
        <w:t xml:space="preserve">muss </w:t>
      </w:r>
      <w:r w:rsidR="007400DB" w:rsidRPr="006C32D4">
        <w:rPr>
          <w:sz w:val="22"/>
          <w:szCs w:val="22"/>
        </w:rPr>
        <w:t xml:space="preserve">Besitzer/in einer </w:t>
      </w:r>
      <w:r w:rsidR="006C32D4">
        <w:rPr>
          <w:sz w:val="22"/>
          <w:szCs w:val="22"/>
        </w:rPr>
        <w:t>„</w:t>
      </w:r>
      <w:proofErr w:type="spellStart"/>
      <w:r w:rsidR="007400DB" w:rsidRPr="006C32D4">
        <w:rPr>
          <w:sz w:val="22"/>
          <w:szCs w:val="22"/>
        </w:rPr>
        <w:t>BSpecial</w:t>
      </w:r>
      <w:proofErr w:type="spellEnd"/>
      <w:r w:rsidR="007400DB" w:rsidRPr="006C32D4">
        <w:rPr>
          <w:sz w:val="22"/>
          <w:szCs w:val="22"/>
        </w:rPr>
        <w:t>-</w:t>
      </w:r>
      <w:r w:rsidR="006C32D4">
        <w:rPr>
          <w:sz w:val="22"/>
          <w:szCs w:val="22"/>
        </w:rPr>
        <w:t>Card“</w:t>
      </w:r>
      <w:r w:rsidR="006C32D4" w:rsidRPr="006C32D4">
        <w:rPr>
          <w:sz w:val="22"/>
          <w:szCs w:val="22"/>
        </w:rPr>
        <w:t xml:space="preserve"> </w:t>
      </w:r>
      <w:r w:rsidR="006C32D4">
        <w:rPr>
          <w:sz w:val="22"/>
          <w:szCs w:val="22"/>
        </w:rPr>
        <w:t>des Landesjugendreferats sein oder diese bei Stellung des Förderantrages beantragen (</w:t>
      </w:r>
      <w:r w:rsidR="006C32D4" w:rsidRPr="006C32D4">
        <w:rPr>
          <w:sz w:val="22"/>
          <w:szCs w:val="22"/>
        </w:rPr>
        <w:t>www.ljr.at</w:t>
      </w:r>
      <w:r w:rsidR="006C32D4">
        <w:rPr>
          <w:sz w:val="22"/>
          <w:szCs w:val="22"/>
        </w:rPr>
        <w:t xml:space="preserve"> / </w:t>
      </w:r>
      <w:proofErr w:type="spellStart"/>
      <w:r w:rsidR="006C32D4">
        <w:rPr>
          <w:sz w:val="22"/>
          <w:szCs w:val="22"/>
        </w:rPr>
        <w:t>BSpecial</w:t>
      </w:r>
      <w:proofErr w:type="spellEnd"/>
      <w:r w:rsidR="006C32D4">
        <w:rPr>
          <w:sz w:val="22"/>
          <w:szCs w:val="22"/>
        </w:rPr>
        <w:t>-Card)</w:t>
      </w:r>
    </w:p>
    <w:bookmarkEnd w:id="0"/>
    <w:p w:rsidR="005A13CD" w:rsidRDefault="005A13CD" w:rsidP="009D73D8">
      <w:pPr>
        <w:pStyle w:val="Listenabsatz"/>
        <w:spacing w:line="240" w:lineRule="auto"/>
        <w:ind w:left="336"/>
        <w:jc w:val="both"/>
        <w:rPr>
          <w:rFonts w:cs="Arial"/>
          <w:b/>
          <w:sz w:val="22"/>
          <w:szCs w:val="22"/>
        </w:rPr>
      </w:pPr>
    </w:p>
    <w:p w:rsidR="006C32D4" w:rsidRPr="009D73D8" w:rsidRDefault="006C32D4" w:rsidP="009D73D8">
      <w:pPr>
        <w:pStyle w:val="Listenabsatz"/>
        <w:spacing w:line="240" w:lineRule="auto"/>
        <w:ind w:left="336"/>
        <w:jc w:val="both"/>
        <w:rPr>
          <w:rFonts w:cs="Arial"/>
          <w:b/>
          <w:sz w:val="22"/>
          <w:szCs w:val="22"/>
        </w:rPr>
      </w:pPr>
    </w:p>
    <w:p w:rsidR="0061136F" w:rsidRPr="009D73D8" w:rsidRDefault="0061136F" w:rsidP="0061136F">
      <w:pPr>
        <w:pStyle w:val="Listenabsatz"/>
        <w:numPr>
          <w:ilvl w:val="0"/>
          <w:numId w:val="1"/>
        </w:numPr>
        <w:ind w:left="336"/>
        <w:jc w:val="both"/>
        <w:rPr>
          <w:rFonts w:cs="Arial"/>
          <w:b/>
          <w:sz w:val="22"/>
          <w:szCs w:val="22"/>
        </w:rPr>
      </w:pPr>
      <w:r w:rsidRPr="009D73D8">
        <w:rPr>
          <w:rFonts w:cs="Arial"/>
          <w:b/>
          <w:sz w:val="22"/>
          <w:szCs w:val="22"/>
        </w:rPr>
        <w:t>Höhe der Förderung</w:t>
      </w:r>
    </w:p>
    <w:p w:rsidR="009F76F3" w:rsidRPr="009D73D8" w:rsidRDefault="009D73D8" w:rsidP="009F76F3">
      <w:pPr>
        <w:autoSpaceDE w:val="0"/>
        <w:autoSpaceDN w:val="0"/>
        <w:adjustRightInd w:val="0"/>
        <w:spacing w:line="240" w:lineRule="auto"/>
        <w:rPr>
          <w:rFonts w:cs="Arial"/>
          <w:bCs/>
          <w:sz w:val="22"/>
          <w:szCs w:val="22"/>
          <w:lang w:val="de-AT" w:eastAsia="de-AT"/>
        </w:rPr>
      </w:pPr>
      <w:r w:rsidRPr="009D73D8">
        <w:rPr>
          <w:rFonts w:cs="Arial"/>
          <w:sz w:val="22"/>
          <w:szCs w:val="22"/>
          <w:lang w:val="de-AT" w:eastAsia="de-AT"/>
        </w:rPr>
        <w:t xml:space="preserve">Die </w:t>
      </w:r>
      <w:r w:rsidR="00322677">
        <w:rPr>
          <w:rFonts w:cs="Arial"/>
          <w:sz w:val="22"/>
          <w:szCs w:val="22"/>
          <w:lang w:val="de-AT" w:eastAsia="de-AT"/>
        </w:rPr>
        <w:t>Förderhöhe beträgt 50 Prozent der Kosten des betreffenden Interrail-Tickets (bezahlter Ticketpreis)</w:t>
      </w:r>
      <w:r w:rsidRPr="009D73D8">
        <w:rPr>
          <w:rFonts w:cs="Arial"/>
          <w:sz w:val="22"/>
          <w:szCs w:val="22"/>
          <w:lang w:val="de-AT" w:eastAsia="de-AT"/>
        </w:rPr>
        <w:t>.</w:t>
      </w:r>
    </w:p>
    <w:p w:rsidR="0000339F" w:rsidRPr="009D73D8" w:rsidRDefault="0000339F" w:rsidP="005A13CD">
      <w:pPr>
        <w:pStyle w:val="Listenabsatz"/>
        <w:spacing w:line="240" w:lineRule="auto"/>
        <w:ind w:left="336"/>
        <w:jc w:val="both"/>
        <w:rPr>
          <w:b/>
          <w:sz w:val="22"/>
          <w:szCs w:val="22"/>
        </w:rPr>
      </w:pPr>
    </w:p>
    <w:p w:rsidR="005A13CD" w:rsidRDefault="005A13CD" w:rsidP="005A13CD">
      <w:pPr>
        <w:pStyle w:val="Listenabsatz"/>
        <w:spacing w:line="240" w:lineRule="auto"/>
        <w:ind w:left="336"/>
        <w:jc w:val="both"/>
        <w:rPr>
          <w:b/>
          <w:sz w:val="22"/>
          <w:szCs w:val="22"/>
        </w:rPr>
      </w:pPr>
    </w:p>
    <w:p w:rsidR="00537ABE" w:rsidRPr="009D73D8" w:rsidRDefault="00537ABE" w:rsidP="005A13CD">
      <w:pPr>
        <w:pStyle w:val="Listenabsatz"/>
        <w:spacing w:line="240" w:lineRule="auto"/>
        <w:ind w:left="336"/>
        <w:jc w:val="both"/>
        <w:rPr>
          <w:b/>
          <w:sz w:val="22"/>
          <w:szCs w:val="22"/>
        </w:rPr>
      </w:pPr>
    </w:p>
    <w:p w:rsidR="005D203C" w:rsidRPr="009D73D8" w:rsidRDefault="00C47D86" w:rsidP="006C1598">
      <w:pPr>
        <w:pStyle w:val="Listenabsatz"/>
        <w:numPr>
          <w:ilvl w:val="0"/>
          <w:numId w:val="1"/>
        </w:numPr>
        <w:ind w:left="336"/>
        <w:rPr>
          <w:b/>
          <w:sz w:val="22"/>
          <w:szCs w:val="22"/>
        </w:rPr>
      </w:pPr>
      <w:r w:rsidRPr="009D73D8">
        <w:rPr>
          <w:b/>
          <w:sz w:val="22"/>
          <w:szCs w:val="22"/>
        </w:rPr>
        <w:t>Antragsstellung</w:t>
      </w:r>
    </w:p>
    <w:p w:rsidR="005D203C" w:rsidRDefault="006C1598" w:rsidP="00537ABE">
      <w:pPr>
        <w:spacing w:after="120" w:line="240" w:lineRule="auto"/>
        <w:jc w:val="both"/>
        <w:rPr>
          <w:sz w:val="22"/>
          <w:szCs w:val="22"/>
        </w:rPr>
      </w:pPr>
      <w:r w:rsidRPr="009D73D8">
        <w:rPr>
          <w:sz w:val="22"/>
          <w:szCs w:val="22"/>
        </w:rPr>
        <w:t xml:space="preserve">Der Förderantrag ist </w:t>
      </w:r>
      <w:r w:rsidR="00F10C4C" w:rsidRPr="008B7B02">
        <w:rPr>
          <w:sz w:val="22"/>
          <w:szCs w:val="22"/>
        </w:rPr>
        <w:t xml:space="preserve">bis spätestens 6 Monate nach </w:t>
      </w:r>
      <w:r w:rsidR="00322677" w:rsidRPr="008B7B02">
        <w:rPr>
          <w:sz w:val="22"/>
          <w:szCs w:val="22"/>
        </w:rPr>
        <w:t xml:space="preserve">Beendigung </w:t>
      </w:r>
      <w:r w:rsidR="00F10C4C" w:rsidRPr="008B7B02">
        <w:rPr>
          <w:sz w:val="22"/>
          <w:szCs w:val="22"/>
        </w:rPr>
        <w:t>der Reise</w:t>
      </w:r>
      <w:r w:rsidRPr="009D73D8">
        <w:rPr>
          <w:sz w:val="22"/>
          <w:szCs w:val="22"/>
        </w:rPr>
        <w:t xml:space="preserve"> mittels Online-</w:t>
      </w:r>
      <w:r w:rsidR="00C47D86" w:rsidRPr="009D73D8">
        <w:rPr>
          <w:sz w:val="22"/>
          <w:szCs w:val="22"/>
        </w:rPr>
        <w:t>Fördera</w:t>
      </w:r>
      <w:r w:rsidRPr="009D73D8">
        <w:rPr>
          <w:sz w:val="22"/>
          <w:szCs w:val="22"/>
        </w:rPr>
        <w:t xml:space="preserve">ntrag </w:t>
      </w:r>
      <w:r w:rsidR="00C47D86" w:rsidRPr="009D73D8">
        <w:rPr>
          <w:sz w:val="22"/>
          <w:szCs w:val="22"/>
        </w:rPr>
        <w:t xml:space="preserve">auf der Homepage www.ljr.at (Förderungen / Förderungen des LJR / </w:t>
      </w:r>
      <w:r w:rsidR="00F10C4C" w:rsidRPr="009D73D8">
        <w:rPr>
          <w:sz w:val="22"/>
          <w:szCs w:val="22"/>
        </w:rPr>
        <w:t>Interrail-Ticket</w:t>
      </w:r>
      <w:r w:rsidR="00C47D86" w:rsidRPr="009D73D8">
        <w:rPr>
          <w:sz w:val="22"/>
          <w:szCs w:val="22"/>
        </w:rPr>
        <w:t>) zu stellen.</w:t>
      </w:r>
    </w:p>
    <w:p w:rsidR="009C22E6" w:rsidRDefault="009C22E6" w:rsidP="00537ABE">
      <w:pPr>
        <w:spacing w:line="240" w:lineRule="auto"/>
        <w:jc w:val="both"/>
        <w:rPr>
          <w:sz w:val="22"/>
          <w:szCs w:val="22"/>
        </w:rPr>
      </w:pPr>
      <w:r w:rsidRPr="0086317F">
        <w:rPr>
          <w:sz w:val="22"/>
          <w:szCs w:val="22"/>
        </w:rPr>
        <w:t xml:space="preserve">Ein trotz Verbesserungsersuchen der Förderstelle nicht den Vorgaben entsprechendes Förderansuchen sowie die Nichtvorlage </w:t>
      </w:r>
      <w:r>
        <w:rPr>
          <w:sz w:val="22"/>
          <w:szCs w:val="22"/>
        </w:rPr>
        <w:t>der erforderlichen</w:t>
      </w:r>
      <w:r w:rsidRPr="0086317F">
        <w:rPr>
          <w:sz w:val="22"/>
          <w:szCs w:val="22"/>
        </w:rPr>
        <w:t xml:space="preserve"> Unterlagen binnen angemessener Frist hat die Zurückweisung des Förderansuchens zur Folge.</w:t>
      </w:r>
    </w:p>
    <w:p w:rsidR="005A13CD" w:rsidRDefault="005A13CD" w:rsidP="005A13CD">
      <w:pPr>
        <w:spacing w:line="240" w:lineRule="auto"/>
        <w:jc w:val="both"/>
        <w:rPr>
          <w:rFonts w:cs="Arial"/>
          <w:sz w:val="22"/>
          <w:szCs w:val="22"/>
        </w:rPr>
      </w:pPr>
    </w:p>
    <w:p w:rsidR="00537ABE" w:rsidRDefault="00537ABE" w:rsidP="005A13CD">
      <w:pPr>
        <w:spacing w:line="240" w:lineRule="auto"/>
        <w:jc w:val="both"/>
        <w:rPr>
          <w:rFonts w:cs="Arial"/>
          <w:sz w:val="22"/>
          <w:szCs w:val="22"/>
        </w:rPr>
      </w:pPr>
    </w:p>
    <w:p w:rsidR="00537ABE" w:rsidRPr="009D73D8" w:rsidRDefault="00537ABE" w:rsidP="005A13CD">
      <w:pPr>
        <w:spacing w:line="240" w:lineRule="auto"/>
        <w:jc w:val="both"/>
        <w:rPr>
          <w:rFonts w:cs="Arial"/>
          <w:sz w:val="22"/>
          <w:szCs w:val="22"/>
        </w:rPr>
      </w:pPr>
    </w:p>
    <w:p w:rsidR="00713FFC" w:rsidRPr="009D73D8" w:rsidRDefault="00713FFC" w:rsidP="00713FFC">
      <w:pPr>
        <w:pStyle w:val="Listenabsatz"/>
        <w:numPr>
          <w:ilvl w:val="0"/>
          <w:numId w:val="1"/>
        </w:numPr>
        <w:ind w:left="364"/>
        <w:jc w:val="both"/>
        <w:rPr>
          <w:rFonts w:cs="Arial"/>
          <w:b/>
          <w:sz w:val="22"/>
          <w:szCs w:val="22"/>
        </w:rPr>
      </w:pPr>
      <w:r w:rsidRPr="009D73D8">
        <w:rPr>
          <w:rFonts w:cs="Arial"/>
          <w:b/>
          <w:sz w:val="22"/>
          <w:szCs w:val="22"/>
        </w:rPr>
        <w:t>Verwendungsnachweis</w:t>
      </w:r>
    </w:p>
    <w:p w:rsidR="00322677" w:rsidRDefault="00322677" w:rsidP="00322677">
      <w:pPr>
        <w:spacing w:line="240" w:lineRule="auto"/>
        <w:jc w:val="both"/>
        <w:rPr>
          <w:sz w:val="22"/>
          <w:szCs w:val="22"/>
        </w:rPr>
      </w:pPr>
      <w:r w:rsidRPr="009D73D8">
        <w:rPr>
          <w:rFonts w:cs="Arial"/>
          <w:sz w:val="22"/>
          <w:szCs w:val="22"/>
        </w:rPr>
        <w:t xml:space="preserve">Die widmungsgemäße Verwendung der Fördermittel ist bei Antragsstellung durch Einreichung </w:t>
      </w:r>
      <w:r>
        <w:rPr>
          <w:rFonts w:cs="Arial"/>
          <w:sz w:val="22"/>
          <w:szCs w:val="22"/>
        </w:rPr>
        <w:t xml:space="preserve">folgender </w:t>
      </w:r>
      <w:r w:rsidRPr="009D73D8">
        <w:rPr>
          <w:rFonts w:cs="Arial"/>
          <w:sz w:val="22"/>
          <w:szCs w:val="22"/>
        </w:rPr>
        <w:t>Unterlagen nachzuweisen</w:t>
      </w:r>
      <w:r w:rsidRPr="009D73D8">
        <w:rPr>
          <w:sz w:val="22"/>
          <w:szCs w:val="22"/>
        </w:rPr>
        <w:t xml:space="preserve"> (</w:t>
      </w:r>
      <w:r w:rsidR="008B7B02">
        <w:rPr>
          <w:sz w:val="22"/>
          <w:szCs w:val="22"/>
        </w:rPr>
        <w:t xml:space="preserve">per Post oder digital </w:t>
      </w:r>
      <w:r w:rsidRPr="00322677">
        <w:rPr>
          <w:sz w:val="22"/>
          <w:szCs w:val="22"/>
        </w:rPr>
        <w:t xml:space="preserve">eingescannt </w:t>
      </w:r>
      <w:r w:rsidR="009F5C84">
        <w:rPr>
          <w:sz w:val="22"/>
          <w:szCs w:val="22"/>
        </w:rPr>
        <w:t xml:space="preserve">vorzugsweise </w:t>
      </w:r>
      <w:r w:rsidRPr="00322677">
        <w:rPr>
          <w:sz w:val="22"/>
          <w:szCs w:val="22"/>
        </w:rPr>
        <w:t>als</w:t>
      </w:r>
      <w:r>
        <w:rPr>
          <w:sz w:val="22"/>
          <w:szCs w:val="22"/>
        </w:rPr>
        <w:t xml:space="preserve"> </w:t>
      </w:r>
      <w:r w:rsidRPr="008B7B02">
        <w:rPr>
          <w:sz w:val="22"/>
          <w:szCs w:val="22"/>
        </w:rPr>
        <w:t>Upload im Online-Förderantrag</w:t>
      </w:r>
      <w:r w:rsidRPr="009D73D8">
        <w:rPr>
          <w:sz w:val="22"/>
          <w:szCs w:val="22"/>
        </w:rPr>
        <w:t xml:space="preserve"> auf </w:t>
      </w:r>
      <w:hyperlink r:id="rId7" w:history="1">
        <w:r w:rsidRPr="009D73D8">
          <w:rPr>
            <w:rStyle w:val="Hyperlink"/>
            <w:color w:val="auto"/>
            <w:sz w:val="22"/>
            <w:szCs w:val="22"/>
          </w:rPr>
          <w:t>www.ljr.at</w:t>
        </w:r>
      </w:hyperlink>
      <w:r w:rsidR="008B7B02" w:rsidRPr="008B7B02">
        <w:rPr>
          <w:rStyle w:val="Hyperlink"/>
          <w:color w:val="auto"/>
          <w:sz w:val="22"/>
          <w:szCs w:val="22"/>
          <w:u w:val="none"/>
        </w:rPr>
        <w:t xml:space="preserve"> bzw. per E-Mail an </w:t>
      </w:r>
      <w:r w:rsidR="008B7B02">
        <w:rPr>
          <w:rStyle w:val="Hyperlink"/>
          <w:color w:val="auto"/>
          <w:sz w:val="22"/>
          <w:szCs w:val="22"/>
        </w:rPr>
        <w:t>post.a9-jugend@bgld.gv.at</w:t>
      </w:r>
      <w:r w:rsidRPr="009D73D8">
        <w:rPr>
          <w:sz w:val="22"/>
          <w:szCs w:val="22"/>
        </w:rPr>
        <w:t>):</w:t>
      </w:r>
    </w:p>
    <w:p w:rsidR="00322677" w:rsidRPr="00F6507C" w:rsidRDefault="00322677" w:rsidP="00322677">
      <w:pPr>
        <w:spacing w:line="240" w:lineRule="auto"/>
        <w:jc w:val="both"/>
        <w:rPr>
          <w:rFonts w:cs="Arial"/>
          <w:sz w:val="22"/>
          <w:szCs w:val="22"/>
        </w:rPr>
      </w:pPr>
    </w:p>
    <w:p w:rsidR="00322677" w:rsidRPr="009D73D8" w:rsidRDefault="00322677" w:rsidP="00322677">
      <w:pPr>
        <w:pStyle w:val="Listenabsatz"/>
        <w:numPr>
          <w:ilvl w:val="0"/>
          <w:numId w:val="9"/>
        </w:numPr>
        <w:spacing w:line="240" w:lineRule="auto"/>
        <w:ind w:left="336" w:hanging="270"/>
        <w:jc w:val="both"/>
        <w:rPr>
          <w:sz w:val="22"/>
          <w:szCs w:val="22"/>
        </w:rPr>
      </w:pPr>
      <w:r w:rsidRPr="009D73D8">
        <w:rPr>
          <w:sz w:val="22"/>
          <w:szCs w:val="22"/>
        </w:rPr>
        <w:t>Interrail-Ticket</w:t>
      </w:r>
    </w:p>
    <w:p w:rsidR="00322677" w:rsidRPr="009D73D8" w:rsidRDefault="00322677" w:rsidP="00322677">
      <w:pPr>
        <w:pStyle w:val="Listenabsatz"/>
        <w:numPr>
          <w:ilvl w:val="0"/>
          <w:numId w:val="9"/>
        </w:numPr>
        <w:spacing w:line="240" w:lineRule="auto"/>
        <w:ind w:left="336" w:hanging="270"/>
        <w:jc w:val="both"/>
        <w:rPr>
          <w:sz w:val="22"/>
          <w:szCs w:val="22"/>
        </w:rPr>
      </w:pPr>
      <w:r w:rsidRPr="009D73D8">
        <w:rPr>
          <w:sz w:val="22"/>
          <w:szCs w:val="22"/>
        </w:rPr>
        <w:t>Zahlungsbeleg für das Interrail-Ticket</w:t>
      </w:r>
    </w:p>
    <w:p w:rsidR="00322677" w:rsidRPr="00322677" w:rsidRDefault="00322677" w:rsidP="00322677">
      <w:pPr>
        <w:pStyle w:val="Listenabsatz"/>
        <w:numPr>
          <w:ilvl w:val="0"/>
          <w:numId w:val="9"/>
        </w:numPr>
        <w:spacing w:line="240" w:lineRule="auto"/>
        <w:ind w:left="336" w:hanging="270"/>
        <w:jc w:val="both"/>
        <w:rPr>
          <w:sz w:val="22"/>
          <w:szCs w:val="22"/>
        </w:rPr>
      </w:pPr>
      <w:proofErr w:type="spellStart"/>
      <w:r w:rsidRPr="00322677">
        <w:rPr>
          <w:sz w:val="22"/>
          <w:szCs w:val="22"/>
        </w:rPr>
        <w:t>Tourplan</w:t>
      </w:r>
      <w:proofErr w:type="spellEnd"/>
      <w:r w:rsidRPr="00322677">
        <w:rPr>
          <w:sz w:val="22"/>
          <w:szCs w:val="22"/>
        </w:rPr>
        <w:t xml:space="preserve"> </w:t>
      </w:r>
    </w:p>
    <w:p w:rsidR="00322677" w:rsidRPr="00322677" w:rsidRDefault="00322677" w:rsidP="00322677">
      <w:pPr>
        <w:pStyle w:val="Listenabsatz"/>
        <w:numPr>
          <w:ilvl w:val="0"/>
          <w:numId w:val="9"/>
        </w:numPr>
        <w:spacing w:line="240" w:lineRule="auto"/>
        <w:ind w:left="336" w:hanging="270"/>
        <w:jc w:val="both"/>
        <w:rPr>
          <w:sz w:val="22"/>
          <w:szCs w:val="22"/>
        </w:rPr>
      </w:pPr>
      <w:proofErr w:type="spellStart"/>
      <w:r w:rsidRPr="00322677">
        <w:rPr>
          <w:sz w:val="22"/>
          <w:szCs w:val="22"/>
        </w:rPr>
        <w:t>Tourfotos</w:t>
      </w:r>
      <w:proofErr w:type="spellEnd"/>
      <w:r w:rsidRPr="00322677">
        <w:rPr>
          <w:sz w:val="22"/>
          <w:szCs w:val="22"/>
        </w:rPr>
        <w:t xml:space="preserve"> (zur Veröffentlichung) </w:t>
      </w:r>
    </w:p>
    <w:p w:rsidR="007400DB" w:rsidRPr="00322677" w:rsidRDefault="007400DB" w:rsidP="00322677">
      <w:pPr>
        <w:pStyle w:val="Listenabsatz"/>
        <w:numPr>
          <w:ilvl w:val="0"/>
          <w:numId w:val="9"/>
        </w:numPr>
        <w:spacing w:line="240" w:lineRule="auto"/>
        <w:ind w:left="336" w:hanging="270"/>
        <w:jc w:val="both"/>
        <w:rPr>
          <w:sz w:val="22"/>
          <w:szCs w:val="22"/>
        </w:rPr>
      </w:pPr>
      <w:proofErr w:type="spellStart"/>
      <w:r>
        <w:rPr>
          <w:sz w:val="22"/>
          <w:szCs w:val="22"/>
        </w:rPr>
        <w:t>BSpecial</w:t>
      </w:r>
      <w:proofErr w:type="spellEnd"/>
      <w:r>
        <w:rPr>
          <w:sz w:val="22"/>
          <w:szCs w:val="22"/>
        </w:rPr>
        <w:t>-Card</w:t>
      </w:r>
    </w:p>
    <w:p w:rsidR="005A13CD" w:rsidRPr="009D73D8" w:rsidRDefault="005A13CD">
      <w:pPr>
        <w:spacing w:line="240" w:lineRule="auto"/>
        <w:rPr>
          <w:sz w:val="22"/>
          <w:szCs w:val="22"/>
        </w:rPr>
      </w:pPr>
    </w:p>
    <w:p w:rsidR="009D73D8" w:rsidRDefault="009D73D8">
      <w:pPr>
        <w:spacing w:line="240" w:lineRule="auto"/>
        <w:rPr>
          <w:sz w:val="22"/>
          <w:szCs w:val="22"/>
        </w:rPr>
      </w:pPr>
    </w:p>
    <w:p w:rsidR="00537ABE" w:rsidRPr="009D73D8" w:rsidRDefault="00537ABE">
      <w:pPr>
        <w:spacing w:line="240" w:lineRule="auto"/>
        <w:rPr>
          <w:sz w:val="22"/>
          <w:szCs w:val="22"/>
        </w:rPr>
      </w:pPr>
    </w:p>
    <w:p w:rsidR="002C0D9D" w:rsidRPr="009D73D8" w:rsidRDefault="002C0D9D" w:rsidP="002C0D9D">
      <w:pPr>
        <w:pStyle w:val="Listenabsatz"/>
        <w:numPr>
          <w:ilvl w:val="0"/>
          <w:numId w:val="1"/>
        </w:numPr>
        <w:ind w:left="336"/>
        <w:rPr>
          <w:b/>
          <w:sz w:val="22"/>
          <w:szCs w:val="22"/>
        </w:rPr>
      </w:pPr>
      <w:r w:rsidRPr="009D73D8">
        <w:rPr>
          <w:b/>
          <w:sz w:val="22"/>
          <w:szCs w:val="22"/>
        </w:rPr>
        <w:t>Rechtsanspruch und Rückerstattung</w:t>
      </w:r>
    </w:p>
    <w:p w:rsidR="002C0D9D" w:rsidRDefault="002C0D9D" w:rsidP="002C0D9D">
      <w:pPr>
        <w:spacing w:line="240" w:lineRule="auto"/>
        <w:jc w:val="both"/>
        <w:rPr>
          <w:sz w:val="22"/>
          <w:szCs w:val="22"/>
        </w:rPr>
      </w:pPr>
      <w:r w:rsidRPr="009D73D8">
        <w:rPr>
          <w:sz w:val="22"/>
          <w:szCs w:val="22"/>
        </w:rPr>
        <w:t xml:space="preserve">Die Förderungsmaßnahme </w:t>
      </w:r>
      <w:r w:rsidR="00322677">
        <w:rPr>
          <w:sz w:val="22"/>
          <w:szCs w:val="22"/>
        </w:rPr>
        <w:t xml:space="preserve">nach dieser Richtlinie </w:t>
      </w:r>
      <w:r w:rsidRPr="009D73D8">
        <w:rPr>
          <w:sz w:val="22"/>
          <w:szCs w:val="22"/>
        </w:rPr>
        <w:t>komm</w:t>
      </w:r>
      <w:r w:rsidR="00322677">
        <w:rPr>
          <w:sz w:val="22"/>
          <w:szCs w:val="22"/>
        </w:rPr>
        <w:t>t</w:t>
      </w:r>
      <w:r w:rsidRPr="009D73D8">
        <w:rPr>
          <w:sz w:val="22"/>
          <w:szCs w:val="22"/>
        </w:rPr>
        <w:t xml:space="preserve"> nach Maßgabe der vorhandenen finanziellen Mittel in Betracht. Ein Rechtsanspruch auf die Gewährung </w:t>
      </w:r>
      <w:r w:rsidR="007400DB">
        <w:rPr>
          <w:sz w:val="22"/>
          <w:szCs w:val="22"/>
        </w:rPr>
        <w:t>der</w:t>
      </w:r>
      <w:r w:rsidRPr="009D73D8">
        <w:rPr>
          <w:sz w:val="22"/>
          <w:szCs w:val="22"/>
        </w:rPr>
        <w:t xml:space="preserve"> Förderung besteht nicht.</w:t>
      </w:r>
      <w:r w:rsidR="005A13CD" w:rsidRPr="009D73D8">
        <w:rPr>
          <w:sz w:val="22"/>
          <w:szCs w:val="22"/>
        </w:rPr>
        <w:t xml:space="preserve"> </w:t>
      </w:r>
      <w:r w:rsidRPr="009D73D8">
        <w:rPr>
          <w:sz w:val="22"/>
          <w:szCs w:val="22"/>
        </w:rPr>
        <w:t>Eine zu Unrecht bezogene oder nachweislich widmungswidrig verwendete Förderung ist zurück zu erstatten.</w:t>
      </w:r>
      <w:r w:rsidR="006C55C1" w:rsidRPr="009D73D8">
        <w:rPr>
          <w:sz w:val="22"/>
          <w:szCs w:val="22"/>
        </w:rPr>
        <w:t xml:space="preserve"> </w:t>
      </w:r>
    </w:p>
    <w:p w:rsidR="00397B8F" w:rsidRPr="009D73D8" w:rsidRDefault="00397B8F" w:rsidP="00397B8F">
      <w:pPr>
        <w:jc w:val="both"/>
        <w:rPr>
          <w:b/>
          <w:sz w:val="22"/>
          <w:szCs w:val="22"/>
        </w:rPr>
      </w:pPr>
      <w:bookmarkStart w:id="1" w:name="_GoBack"/>
      <w:bookmarkEnd w:id="1"/>
      <w:r w:rsidRPr="009D73D8">
        <w:rPr>
          <w:b/>
          <w:sz w:val="22"/>
          <w:szCs w:val="22"/>
        </w:rPr>
        <w:lastRenderedPageBreak/>
        <w:t>7. Datenerfassung</w:t>
      </w:r>
    </w:p>
    <w:p w:rsidR="001B252A" w:rsidRPr="009D73D8" w:rsidRDefault="001B252A" w:rsidP="001B252A">
      <w:pPr>
        <w:autoSpaceDE w:val="0"/>
        <w:autoSpaceDN w:val="0"/>
        <w:adjustRightInd w:val="0"/>
        <w:spacing w:after="120" w:line="240" w:lineRule="auto"/>
        <w:jc w:val="both"/>
        <w:rPr>
          <w:rFonts w:cs="Arial"/>
          <w:sz w:val="22"/>
          <w:szCs w:val="22"/>
          <w:lang w:val="de-AT" w:eastAsia="de-AT"/>
        </w:rPr>
      </w:pPr>
      <w:bookmarkStart w:id="2" w:name="_Hlk83030991"/>
      <w:r w:rsidRPr="009D73D8">
        <w:rPr>
          <w:rFonts w:cs="Arial"/>
          <w:sz w:val="22"/>
          <w:szCs w:val="22"/>
          <w:lang w:val="de-AT" w:eastAsia="de-AT"/>
        </w:rPr>
        <w:t>(1) Die Förderstelle ist berechtigt,</w:t>
      </w:r>
    </w:p>
    <w:p w:rsidR="001B252A" w:rsidRPr="009D73D8" w:rsidRDefault="001B252A" w:rsidP="001B252A">
      <w:pPr>
        <w:autoSpaceDE w:val="0"/>
        <w:autoSpaceDN w:val="0"/>
        <w:adjustRightInd w:val="0"/>
        <w:spacing w:after="120" w:line="240" w:lineRule="auto"/>
        <w:ind w:left="574" w:hanging="290"/>
        <w:jc w:val="both"/>
        <w:rPr>
          <w:rFonts w:cs="Arial"/>
          <w:sz w:val="22"/>
          <w:szCs w:val="22"/>
          <w:lang w:val="de-AT" w:eastAsia="de-AT"/>
        </w:rPr>
      </w:pPr>
      <w:r w:rsidRPr="009D73D8">
        <w:rPr>
          <w:rFonts w:cs="Arial"/>
          <w:sz w:val="22"/>
          <w:szCs w:val="22"/>
          <w:lang w:val="de-AT" w:eastAsia="de-AT"/>
        </w:rPr>
        <w:t>1. die im Zusammenhang mit der Anbahnung und Abwicklung des Vertrages anfallenden personenbezogenen Daten zu verwenden, wenn dies für den Abschluss und die Abwicklung des Förderungsvertrages, für Kontrollzwecke und die Wahrnehmung der gesetzlich übertragenen Aufgaben, einschließlich für statistische Zwecke im Zusammenhang mit dem Vollzug der Förderungen, erforderlich ist;</w:t>
      </w:r>
    </w:p>
    <w:p w:rsidR="001B252A" w:rsidRPr="009D73D8" w:rsidRDefault="001B252A" w:rsidP="001B252A">
      <w:pPr>
        <w:autoSpaceDE w:val="0"/>
        <w:autoSpaceDN w:val="0"/>
        <w:adjustRightInd w:val="0"/>
        <w:spacing w:after="120" w:line="240" w:lineRule="auto"/>
        <w:ind w:left="574" w:hanging="290"/>
        <w:jc w:val="both"/>
        <w:rPr>
          <w:rFonts w:cs="Arial"/>
          <w:sz w:val="22"/>
          <w:szCs w:val="22"/>
          <w:lang w:val="de-AT" w:eastAsia="de-AT"/>
        </w:rPr>
      </w:pPr>
      <w:r w:rsidRPr="009D73D8">
        <w:rPr>
          <w:rFonts w:cs="Arial"/>
          <w:sz w:val="22"/>
          <w:szCs w:val="22"/>
          <w:lang w:val="de-AT" w:eastAsia="de-AT"/>
        </w:rPr>
        <w:t>2. die für die Beurteilung des Vorliegens der Förderungsvoraussetzungen und zur Prüfung des Verwendungsnachweises erforderlichen personenbezogenen Daten über die von der Fördernehmerin/dem Fördernehmer erteilten Auskünfte hinaus auch durch Rückfragen bei den in Betracht kommenden anderen Organen des Landes oder bei einem anderen Rechtsträger, der einschlägige Förderungen zuerkennt oder abwickelt, oder bei sonstigen Dritten zu erheben bzw. an diese zu übermitteln sowie Transparenzportalabfragen gemäß § 32 Abs. 5 TDBG 2012 durchzuführen;</w:t>
      </w:r>
    </w:p>
    <w:p w:rsidR="001B252A" w:rsidRPr="009D73D8" w:rsidRDefault="001B252A" w:rsidP="001B252A">
      <w:pPr>
        <w:autoSpaceDE w:val="0"/>
        <w:autoSpaceDN w:val="0"/>
        <w:adjustRightInd w:val="0"/>
        <w:spacing w:after="240" w:line="240" w:lineRule="auto"/>
        <w:ind w:left="574" w:hanging="290"/>
        <w:jc w:val="both"/>
        <w:rPr>
          <w:rFonts w:cs="Arial"/>
          <w:sz w:val="22"/>
          <w:szCs w:val="22"/>
          <w:lang w:val="de-AT" w:eastAsia="de-AT"/>
        </w:rPr>
      </w:pPr>
      <w:r w:rsidRPr="009D73D8">
        <w:rPr>
          <w:rFonts w:cs="Arial"/>
          <w:sz w:val="22"/>
          <w:szCs w:val="22"/>
          <w:lang w:val="de-AT" w:eastAsia="de-AT"/>
        </w:rPr>
        <w:t>3. erforderlichenfalls Daten insbesondere an Organe und Beauftragte des Landes-Rechnungshofes, des Rechnungshofes, Bundesstellen, Dienststellen der europäischen Kommission einschließlich der von diesen Stellen mit der Abwicklung von Förderungen beauftragten Institutionen weiterzugeben;</w:t>
      </w:r>
    </w:p>
    <w:p w:rsidR="001B252A" w:rsidRDefault="001B252A" w:rsidP="001B252A">
      <w:pPr>
        <w:pStyle w:val="Listenabsatz"/>
        <w:autoSpaceDE w:val="0"/>
        <w:autoSpaceDN w:val="0"/>
        <w:adjustRightInd w:val="0"/>
        <w:spacing w:line="240" w:lineRule="auto"/>
        <w:ind w:left="448" w:hanging="354"/>
        <w:jc w:val="both"/>
        <w:rPr>
          <w:rFonts w:cs="Arial"/>
          <w:sz w:val="22"/>
          <w:szCs w:val="22"/>
          <w:lang w:val="de-AT" w:eastAsia="de-AT"/>
        </w:rPr>
      </w:pPr>
      <w:r w:rsidRPr="009D73D8">
        <w:rPr>
          <w:rFonts w:cs="Arial"/>
          <w:sz w:val="22"/>
          <w:szCs w:val="22"/>
          <w:lang w:val="de-AT" w:eastAsia="de-AT"/>
        </w:rPr>
        <w:t>(2) Die Fördernehmerin/Der Fördernehmer hat dafür zu sorgen, dass für die übermittelten Daten Dritter die entsprechenden Einwilligungen bezüglich Daten- und Persönlichkeitsschutz eingeholt werden.</w:t>
      </w:r>
    </w:p>
    <w:p w:rsidR="007400DB" w:rsidRDefault="007400DB" w:rsidP="001B252A">
      <w:pPr>
        <w:pStyle w:val="Listenabsatz"/>
        <w:autoSpaceDE w:val="0"/>
        <w:autoSpaceDN w:val="0"/>
        <w:adjustRightInd w:val="0"/>
        <w:spacing w:line="240" w:lineRule="auto"/>
        <w:ind w:left="448" w:hanging="354"/>
        <w:jc w:val="both"/>
        <w:rPr>
          <w:b/>
          <w:sz w:val="22"/>
          <w:szCs w:val="22"/>
        </w:rPr>
      </w:pPr>
    </w:p>
    <w:p w:rsidR="007400DB" w:rsidRPr="009D73D8" w:rsidRDefault="007400DB" w:rsidP="007400DB">
      <w:pPr>
        <w:jc w:val="both"/>
        <w:rPr>
          <w:sz w:val="22"/>
          <w:szCs w:val="22"/>
        </w:rPr>
      </w:pPr>
      <w:r>
        <w:rPr>
          <w:sz w:val="22"/>
          <w:szCs w:val="22"/>
        </w:rPr>
        <w:t>Mit dem</w:t>
      </w:r>
      <w:r w:rsidRPr="009D73D8">
        <w:rPr>
          <w:sz w:val="22"/>
          <w:szCs w:val="22"/>
        </w:rPr>
        <w:t xml:space="preserve"> Ansuchen ist verbindlich zu erklären, dass</w:t>
      </w:r>
    </w:p>
    <w:p w:rsidR="007400DB" w:rsidRPr="009D73D8" w:rsidRDefault="007400DB" w:rsidP="007400DB">
      <w:pPr>
        <w:pStyle w:val="Listenabsatz"/>
        <w:numPr>
          <w:ilvl w:val="0"/>
          <w:numId w:val="7"/>
        </w:numPr>
        <w:spacing w:after="40" w:line="240" w:lineRule="auto"/>
        <w:ind w:left="1066" w:hanging="357"/>
        <w:contextualSpacing w:val="0"/>
        <w:jc w:val="both"/>
        <w:rPr>
          <w:sz w:val="22"/>
          <w:szCs w:val="22"/>
        </w:rPr>
      </w:pPr>
      <w:r w:rsidRPr="009D73D8">
        <w:rPr>
          <w:sz w:val="22"/>
          <w:szCs w:val="22"/>
        </w:rPr>
        <w:t>diese Richtlinie anerkannt wird;</w:t>
      </w:r>
    </w:p>
    <w:p w:rsidR="007400DB" w:rsidRPr="009D73D8" w:rsidRDefault="007400DB" w:rsidP="007400DB">
      <w:pPr>
        <w:pStyle w:val="Listenabsatz"/>
        <w:numPr>
          <w:ilvl w:val="0"/>
          <w:numId w:val="7"/>
        </w:numPr>
        <w:spacing w:after="40" w:line="240" w:lineRule="auto"/>
        <w:ind w:left="1066" w:hanging="357"/>
        <w:contextualSpacing w:val="0"/>
        <w:jc w:val="both"/>
        <w:rPr>
          <w:sz w:val="22"/>
          <w:szCs w:val="22"/>
        </w:rPr>
      </w:pPr>
      <w:r w:rsidRPr="009D73D8">
        <w:rPr>
          <w:sz w:val="22"/>
          <w:szCs w:val="22"/>
        </w:rPr>
        <w:t>sofern in dieser Richtlinie nicht anders definiert, die allgemeinen Förderbestimmungen des Landes zu Jugendförderungen anerkannt werden;</w:t>
      </w:r>
    </w:p>
    <w:p w:rsidR="007400DB" w:rsidRPr="009D73D8" w:rsidRDefault="007400DB" w:rsidP="007400DB">
      <w:pPr>
        <w:pStyle w:val="Listenabsatz"/>
        <w:numPr>
          <w:ilvl w:val="0"/>
          <w:numId w:val="7"/>
        </w:numPr>
        <w:spacing w:after="40" w:line="259" w:lineRule="auto"/>
        <w:jc w:val="both"/>
        <w:rPr>
          <w:sz w:val="22"/>
          <w:szCs w:val="22"/>
        </w:rPr>
      </w:pPr>
      <w:bookmarkStart w:id="3" w:name="_Hlk65572456"/>
      <w:r w:rsidRPr="009D73D8">
        <w:rPr>
          <w:sz w:val="22"/>
          <w:szCs w:val="22"/>
        </w:rPr>
        <w:t>die Bestimmungen des Datenschutzgesetzes und der Datenschutz-Grundverordnung eingehalten werden.</w:t>
      </w:r>
      <w:bookmarkEnd w:id="3"/>
    </w:p>
    <w:p w:rsidR="001B252A" w:rsidRDefault="001B252A" w:rsidP="001B252A">
      <w:pPr>
        <w:autoSpaceDE w:val="0"/>
        <w:autoSpaceDN w:val="0"/>
        <w:adjustRightInd w:val="0"/>
        <w:spacing w:line="240" w:lineRule="auto"/>
        <w:jc w:val="both"/>
        <w:rPr>
          <w:b/>
          <w:sz w:val="22"/>
          <w:szCs w:val="22"/>
        </w:rPr>
      </w:pPr>
    </w:p>
    <w:p w:rsidR="007400DB" w:rsidRPr="009D73D8" w:rsidRDefault="007400DB" w:rsidP="001B252A">
      <w:pPr>
        <w:autoSpaceDE w:val="0"/>
        <w:autoSpaceDN w:val="0"/>
        <w:adjustRightInd w:val="0"/>
        <w:spacing w:line="240" w:lineRule="auto"/>
        <w:jc w:val="both"/>
        <w:rPr>
          <w:b/>
          <w:sz w:val="22"/>
          <w:szCs w:val="22"/>
        </w:rPr>
      </w:pPr>
    </w:p>
    <w:bookmarkEnd w:id="2"/>
    <w:p w:rsidR="00397B8F" w:rsidRPr="009D73D8" w:rsidRDefault="00397B8F" w:rsidP="00C16DDA">
      <w:pPr>
        <w:pStyle w:val="Listenabsatz"/>
        <w:numPr>
          <w:ilvl w:val="0"/>
          <w:numId w:val="6"/>
        </w:numPr>
        <w:autoSpaceDE w:val="0"/>
        <w:autoSpaceDN w:val="0"/>
        <w:adjustRightInd w:val="0"/>
        <w:spacing w:line="240" w:lineRule="auto"/>
        <w:ind w:left="350"/>
        <w:rPr>
          <w:b/>
          <w:sz w:val="22"/>
          <w:szCs w:val="22"/>
        </w:rPr>
      </w:pPr>
      <w:r w:rsidRPr="009D73D8">
        <w:rPr>
          <w:b/>
          <w:sz w:val="22"/>
          <w:szCs w:val="22"/>
        </w:rPr>
        <w:t>Inkrafttreten</w:t>
      </w:r>
    </w:p>
    <w:p w:rsidR="005D203C" w:rsidRPr="009D73D8" w:rsidRDefault="00397B8F" w:rsidP="005A13CD">
      <w:pPr>
        <w:spacing w:before="120" w:line="240" w:lineRule="auto"/>
        <w:jc w:val="both"/>
        <w:rPr>
          <w:sz w:val="22"/>
          <w:szCs w:val="22"/>
        </w:rPr>
      </w:pPr>
      <w:r w:rsidRPr="009D73D8">
        <w:rPr>
          <w:sz w:val="22"/>
          <w:szCs w:val="22"/>
        </w:rPr>
        <w:t>Diese Richtlinien treten</w:t>
      </w:r>
      <w:r w:rsidR="008A2EFB" w:rsidRPr="009D73D8">
        <w:rPr>
          <w:sz w:val="22"/>
          <w:szCs w:val="22"/>
        </w:rPr>
        <w:t xml:space="preserve"> </w:t>
      </w:r>
      <w:r w:rsidRPr="009D73D8">
        <w:rPr>
          <w:sz w:val="22"/>
          <w:szCs w:val="22"/>
        </w:rPr>
        <w:t xml:space="preserve">mit </w:t>
      </w:r>
      <w:r w:rsidR="00D77D62">
        <w:rPr>
          <w:sz w:val="22"/>
          <w:szCs w:val="22"/>
        </w:rPr>
        <w:t xml:space="preserve">01.12.2022 </w:t>
      </w:r>
      <w:r w:rsidRPr="009D73D8">
        <w:rPr>
          <w:sz w:val="22"/>
          <w:szCs w:val="22"/>
        </w:rPr>
        <w:t>in Kraft.</w:t>
      </w:r>
    </w:p>
    <w:p w:rsidR="00E5414F" w:rsidRPr="009D73D8" w:rsidRDefault="00E5414F" w:rsidP="005A13CD">
      <w:pPr>
        <w:spacing w:line="240" w:lineRule="auto"/>
        <w:jc w:val="both"/>
        <w:rPr>
          <w:sz w:val="22"/>
          <w:szCs w:val="22"/>
        </w:rPr>
      </w:pPr>
    </w:p>
    <w:p w:rsidR="00E5414F" w:rsidRPr="007400DB" w:rsidRDefault="00E5414F" w:rsidP="007400DB">
      <w:pPr>
        <w:autoSpaceDE w:val="0"/>
        <w:autoSpaceDN w:val="0"/>
        <w:adjustRightInd w:val="0"/>
        <w:rPr>
          <w:b/>
          <w:sz w:val="22"/>
          <w:szCs w:val="22"/>
        </w:rPr>
      </w:pPr>
    </w:p>
    <w:sectPr w:rsidR="00E5414F" w:rsidRPr="007400DB" w:rsidSect="00E01E73">
      <w:pgSz w:w="11906" w:h="16838"/>
      <w:pgMar w:top="1276"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6F8" w:rsidRDefault="00F546F8" w:rsidP="00F67C46">
      <w:pPr>
        <w:spacing w:line="240" w:lineRule="auto"/>
      </w:pPr>
      <w:r>
        <w:separator/>
      </w:r>
    </w:p>
  </w:endnote>
  <w:endnote w:type="continuationSeparator" w:id="0">
    <w:p w:rsidR="00F546F8" w:rsidRDefault="00F546F8" w:rsidP="00F67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6F8" w:rsidRDefault="00F546F8" w:rsidP="00F67C46">
      <w:pPr>
        <w:spacing w:line="240" w:lineRule="auto"/>
      </w:pPr>
      <w:r>
        <w:separator/>
      </w:r>
    </w:p>
  </w:footnote>
  <w:footnote w:type="continuationSeparator" w:id="0">
    <w:p w:rsidR="00F546F8" w:rsidRDefault="00F546F8" w:rsidP="00F67C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1267"/>
    <w:multiLevelType w:val="hybridMultilevel"/>
    <w:tmpl w:val="D504882E"/>
    <w:lvl w:ilvl="0" w:tplc="33361F8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3267E8"/>
    <w:multiLevelType w:val="hybridMultilevel"/>
    <w:tmpl w:val="AD8EC000"/>
    <w:lvl w:ilvl="0" w:tplc="547ECEBC">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36CB482C"/>
    <w:multiLevelType w:val="hybridMultilevel"/>
    <w:tmpl w:val="FA30D0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A495250"/>
    <w:multiLevelType w:val="hybridMultilevel"/>
    <w:tmpl w:val="F87A2A06"/>
    <w:lvl w:ilvl="0" w:tplc="0C07000F">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E7136DB"/>
    <w:multiLevelType w:val="hybridMultilevel"/>
    <w:tmpl w:val="626AD1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691657F"/>
    <w:multiLevelType w:val="hybridMultilevel"/>
    <w:tmpl w:val="F1BECA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9902D4C"/>
    <w:multiLevelType w:val="hybridMultilevel"/>
    <w:tmpl w:val="27FC78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59544D1"/>
    <w:multiLevelType w:val="hybridMultilevel"/>
    <w:tmpl w:val="5B9CE5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3AD7D6F"/>
    <w:multiLevelType w:val="hybridMultilevel"/>
    <w:tmpl w:val="D5EC44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45"/>
    <w:rsid w:val="0000339F"/>
    <w:rsid w:val="001145B3"/>
    <w:rsid w:val="00194882"/>
    <w:rsid w:val="001B252A"/>
    <w:rsid w:val="001D6AF8"/>
    <w:rsid w:val="002521D2"/>
    <w:rsid w:val="0026243D"/>
    <w:rsid w:val="002C0D9D"/>
    <w:rsid w:val="00302B16"/>
    <w:rsid w:val="00322677"/>
    <w:rsid w:val="00353D08"/>
    <w:rsid w:val="00397B8F"/>
    <w:rsid w:val="003A3FC9"/>
    <w:rsid w:val="004A5CDF"/>
    <w:rsid w:val="004E5763"/>
    <w:rsid w:val="004F7445"/>
    <w:rsid w:val="00513B94"/>
    <w:rsid w:val="00537ABE"/>
    <w:rsid w:val="005A13CD"/>
    <w:rsid w:val="005A2093"/>
    <w:rsid w:val="005D203C"/>
    <w:rsid w:val="0061136F"/>
    <w:rsid w:val="006C1598"/>
    <w:rsid w:val="006C32D4"/>
    <w:rsid w:val="006C55C1"/>
    <w:rsid w:val="00711711"/>
    <w:rsid w:val="00713FFC"/>
    <w:rsid w:val="007400DB"/>
    <w:rsid w:val="007E0CD1"/>
    <w:rsid w:val="008A2EFB"/>
    <w:rsid w:val="008B7B02"/>
    <w:rsid w:val="00984690"/>
    <w:rsid w:val="009C22E6"/>
    <w:rsid w:val="009D73D8"/>
    <w:rsid w:val="009F5C84"/>
    <w:rsid w:val="009F76F3"/>
    <w:rsid w:val="00A91058"/>
    <w:rsid w:val="00B56C4B"/>
    <w:rsid w:val="00BF5324"/>
    <w:rsid w:val="00C01A03"/>
    <w:rsid w:val="00C16DDA"/>
    <w:rsid w:val="00C3337B"/>
    <w:rsid w:val="00C47D86"/>
    <w:rsid w:val="00C85A01"/>
    <w:rsid w:val="00C92255"/>
    <w:rsid w:val="00C9747D"/>
    <w:rsid w:val="00D77D62"/>
    <w:rsid w:val="00E01E73"/>
    <w:rsid w:val="00E5414F"/>
    <w:rsid w:val="00E70F89"/>
    <w:rsid w:val="00EA4668"/>
    <w:rsid w:val="00F10C4C"/>
    <w:rsid w:val="00F2194E"/>
    <w:rsid w:val="00F359D5"/>
    <w:rsid w:val="00F546F8"/>
    <w:rsid w:val="00F67C46"/>
    <w:rsid w:val="00FA01CA"/>
    <w:rsid w:val="00FF22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C4144"/>
  <w15:chartTrackingRefBased/>
  <w15:docId w15:val="{6946545C-7CF6-4017-B531-A3B1ADC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C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67C46"/>
    <w:rPr>
      <w:rFonts w:ascii="Arial" w:hAnsi="Arial"/>
      <w:sz w:val="24"/>
      <w:lang w:val="de-DE" w:eastAsia="de-DE"/>
    </w:rPr>
  </w:style>
  <w:style w:type="paragraph" w:styleId="Fuzeile">
    <w:name w:val="footer"/>
    <w:basedOn w:val="Standard"/>
    <w:link w:val="FuzeileZchn"/>
    <w:uiPriority w:val="99"/>
    <w:unhideWhenUsed/>
    <w:rsid w:val="00F67C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67C46"/>
    <w:rPr>
      <w:rFonts w:ascii="Arial" w:hAnsi="Arial"/>
      <w:sz w:val="24"/>
      <w:lang w:val="de-DE" w:eastAsia="de-DE"/>
    </w:rPr>
  </w:style>
  <w:style w:type="paragraph" w:customStyle="1" w:styleId="Absender2Z">
    <w:name w:val="Absender2Z"/>
    <w:aliases w:val="Abteilung"/>
    <w:basedOn w:val="Standard"/>
    <w:uiPriority w:val="19"/>
    <w:qFormat/>
    <w:rsid w:val="00F67C46"/>
    <w:pPr>
      <w:keepLines/>
      <w:spacing w:line="240" w:lineRule="auto"/>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Standard"/>
    <w:next w:val="Absender2Z"/>
    <w:uiPriority w:val="19"/>
    <w:qFormat/>
    <w:rsid w:val="00F67C46"/>
    <w:pPr>
      <w:spacing w:line="240" w:lineRule="auto"/>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F67C46"/>
    <w:rPr>
      <w:b/>
    </w:rPr>
  </w:style>
  <w:style w:type="paragraph" w:customStyle="1" w:styleId="Absender3Z">
    <w:name w:val="Absender3Z"/>
    <w:aliases w:val="HReferat"/>
    <w:uiPriority w:val="19"/>
    <w:qFormat/>
    <w:rsid w:val="00F67C46"/>
    <w:pPr>
      <w:ind w:right="170"/>
      <w:jc w:val="right"/>
    </w:pPr>
    <w:rPr>
      <w:rFonts w:ascii="Arial" w:eastAsia="Calibri" w:hAnsi="Arial" w:cs="Segoe UI"/>
      <w:color w:val="333333"/>
      <w:spacing w:val="10"/>
      <w:lang w:eastAsia="en-US"/>
    </w:rPr>
  </w:style>
  <w:style w:type="paragraph" w:styleId="Listenabsatz">
    <w:name w:val="List Paragraph"/>
    <w:basedOn w:val="Standard"/>
    <w:uiPriority w:val="34"/>
    <w:qFormat/>
    <w:rsid w:val="00F67C46"/>
    <w:pPr>
      <w:ind w:left="720"/>
      <w:contextualSpacing/>
    </w:pPr>
  </w:style>
  <w:style w:type="character" w:styleId="Hyperlink">
    <w:name w:val="Hyperlink"/>
    <w:basedOn w:val="Absatz-Standardschriftart"/>
    <w:uiPriority w:val="99"/>
    <w:unhideWhenUsed/>
    <w:rsid w:val="00C47D86"/>
    <w:rPr>
      <w:color w:val="0000FF" w:themeColor="hyperlink"/>
      <w:u w:val="single"/>
    </w:rPr>
  </w:style>
  <w:style w:type="character" w:styleId="NichtaufgelsteErwhnung">
    <w:name w:val="Unresolved Mention"/>
    <w:basedOn w:val="Absatz-Standardschriftart"/>
    <w:uiPriority w:val="99"/>
    <w:semiHidden/>
    <w:unhideWhenUsed/>
    <w:rsid w:val="0011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j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Radax Yvonne</dc:creator>
  <cp:keywords/>
  <dc:description/>
  <cp:lastModifiedBy>Radax Yvonne</cp:lastModifiedBy>
  <cp:revision>16</cp:revision>
  <dcterms:created xsi:type="dcterms:W3CDTF">2021-09-22T07:59:00Z</dcterms:created>
  <dcterms:modified xsi:type="dcterms:W3CDTF">2022-10-06T08:36:00Z</dcterms:modified>
</cp:coreProperties>
</file>