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C37D" w14:textId="77777777" w:rsidR="00F67C46" w:rsidRDefault="00F67C46" w:rsidP="00A6298B">
      <w:pPr>
        <w:spacing w:line="240" w:lineRule="auto"/>
        <w:ind w:right="-142"/>
        <w:jc w:val="center"/>
        <w:rPr>
          <w:b/>
          <w:sz w:val="28"/>
          <w:szCs w:val="22"/>
        </w:rPr>
      </w:pPr>
      <w:r w:rsidRPr="009D73D8">
        <w:rPr>
          <w:b/>
          <w:sz w:val="28"/>
          <w:szCs w:val="22"/>
        </w:rPr>
        <w:t xml:space="preserve">Richtlinie </w:t>
      </w:r>
      <w:r w:rsidR="002521D2" w:rsidRPr="009D73D8">
        <w:rPr>
          <w:b/>
          <w:sz w:val="28"/>
          <w:szCs w:val="22"/>
        </w:rPr>
        <w:t>zur</w:t>
      </w:r>
      <w:r w:rsidRPr="009D73D8">
        <w:rPr>
          <w:b/>
          <w:sz w:val="28"/>
          <w:szCs w:val="22"/>
        </w:rPr>
        <w:t xml:space="preserve"> Förderung </w:t>
      </w:r>
      <w:r w:rsidR="002521D2" w:rsidRPr="009D73D8">
        <w:rPr>
          <w:b/>
          <w:sz w:val="28"/>
          <w:szCs w:val="22"/>
        </w:rPr>
        <w:t>„</w:t>
      </w:r>
      <w:r w:rsidR="00121421">
        <w:rPr>
          <w:b/>
          <w:sz w:val="28"/>
          <w:szCs w:val="22"/>
        </w:rPr>
        <w:t>Exkursionen zu NS-Gedenkstätten</w:t>
      </w:r>
      <w:r w:rsidR="002521D2" w:rsidRPr="009D73D8">
        <w:rPr>
          <w:b/>
          <w:sz w:val="28"/>
          <w:szCs w:val="22"/>
        </w:rPr>
        <w:t>“</w:t>
      </w:r>
      <w:r w:rsidRPr="009D73D8">
        <w:rPr>
          <w:b/>
          <w:sz w:val="28"/>
          <w:szCs w:val="22"/>
        </w:rPr>
        <w:t xml:space="preserve"> </w:t>
      </w:r>
    </w:p>
    <w:p w14:paraId="46955C37" w14:textId="51A576A9" w:rsidR="007400DB" w:rsidRDefault="007400DB" w:rsidP="006C55C1">
      <w:pPr>
        <w:spacing w:line="240" w:lineRule="auto"/>
        <w:jc w:val="center"/>
        <w:rPr>
          <w:b/>
          <w:sz w:val="28"/>
          <w:szCs w:val="22"/>
        </w:rPr>
      </w:pPr>
    </w:p>
    <w:p w14:paraId="6AFF8098" w14:textId="77777777" w:rsidR="006C55C1" w:rsidRPr="009D73D8" w:rsidRDefault="006C55C1" w:rsidP="006C55C1">
      <w:pPr>
        <w:spacing w:line="240" w:lineRule="auto"/>
        <w:jc w:val="center"/>
        <w:rPr>
          <w:b/>
          <w:szCs w:val="22"/>
        </w:rPr>
      </w:pPr>
    </w:p>
    <w:p w14:paraId="66F54685" w14:textId="77777777" w:rsidR="00F67C46" w:rsidRPr="009D73D8" w:rsidRDefault="00F67C46" w:rsidP="005D203C">
      <w:pPr>
        <w:pStyle w:val="Listenabsatz"/>
        <w:numPr>
          <w:ilvl w:val="0"/>
          <w:numId w:val="1"/>
        </w:numPr>
        <w:ind w:left="364"/>
        <w:rPr>
          <w:b/>
          <w:sz w:val="22"/>
          <w:szCs w:val="22"/>
        </w:rPr>
      </w:pPr>
      <w:r w:rsidRPr="009D73D8">
        <w:rPr>
          <w:b/>
          <w:sz w:val="22"/>
          <w:szCs w:val="22"/>
        </w:rPr>
        <w:t>Förderzweck:</w:t>
      </w:r>
    </w:p>
    <w:p w14:paraId="6A9F4D88" w14:textId="281C6EF4" w:rsidR="00F67C46" w:rsidRPr="00F537B7" w:rsidRDefault="00EE614D" w:rsidP="00F67C46">
      <w:pPr>
        <w:spacing w:line="240" w:lineRule="auto"/>
        <w:jc w:val="both"/>
        <w:rPr>
          <w:sz w:val="22"/>
          <w:szCs w:val="22"/>
        </w:rPr>
      </w:pPr>
      <w:r>
        <w:rPr>
          <w:sz w:val="22"/>
          <w:szCs w:val="22"/>
        </w:rPr>
        <w:t>Eine Schul</w:t>
      </w:r>
      <w:r w:rsidR="000D1247">
        <w:rPr>
          <w:sz w:val="22"/>
          <w:szCs w:val="22"/>
        </w:rPr>
        <w:t>e</w:t>
      </w:r>
      <w:r>
        <w:rPr>
          <w:sz w:val="22"/>
          <w:szCs w:val="22"/>
        </w:rPr>
        <w:t>xkursion zu</w:t>
      </w:r>
      <w:r w:rsidRPr="00EE614D">
        <w:rPr>
          <w:sz w:val="22"/>
          <w:szCs w:val="22"/>
        </w:rPr>
        <w:t xml:space="preserve"> einem historischen Ort der NS-Verbrechen</w:t>
      </w:r>
      <w:r>
        <w:rPr>
          <w:sz w:val="22"/>
          <w:szCs w:val="22"/>
        </w:rPr>
        <w:t xml:space="preserve"> und </w:t>
      </w:r>
      <w:r w:rsidR="00121421">
        <w:rPr>
          <w:sz w:val="22"/>
          <w:szCs w:val="22"/>
        </w:rPr>
        <w:t>dadurch</w:t>
      </w:r>
      <w:r>
        <w:rPr>
          <w:sz w:val="22"/>
          <w:szCs w:val="22"/>
        </w:rPr>
        <w:t xml:space="preserve"> die</w:t>
      </w:r>
      <w:r w:rsidRPr="00EE614D">
        <w:rPr>
          <w:sz w:val="22"/>
          <w:szCs w:val="22"/>
        </w:rPr>
        <w:t xml:space="preserve"> </w:t>
      </w:r>
      <w:r w:rsidRPr="00F537B7">
        <w:rPr>
          <w:sz w:val="22"/>
          <w:szCs w:val="22"/>
        </w:rPr>
        <w:t xml:space="preserve">Auseinandersetzung junger Menschen mit der Geschichte des Holocaust, kann auf Antrag einer </w:t>
      </w:r>
      <w:r w:rsidR="00F52534" w:rsidRPr="00F537B7">
        <w:rPr>
          <w:sz w:val="22"/>
          <w:szCs w:val="22"/>
        </w:rPr>
        <w:t xml:space="preserve">burgenländischen </w:t>
      </w:r>
      <w:r w:rsidRPr="00F537B7">
        <w:rPr>
          <w:sz w:val="22"/>
          <w:szCs w:val="22"/>
        </w:rPr>
        <w:t xml:space="preserve">Schule </w:t>
      </w:r>
      <w:r w:rsidR="001734F8" w:rsidRPr="00F537B7">
        <w:rPr>
          <w:sz w:val="22"/>
          <w:szCs w:val="22"/>
        </w:rPr>
        <w:t xml:space="preserve">oder </w:t>
      </w:r>
      <w:r w:rsidR="00F52534" w:rsidRPr="00F537B7">
        <w:rPr>
          <w:sz w:val="22"/>
          <w:szCs w:val="22"/>
        </w:rPr>
        <w:t>deren</w:t>
      </w:r>
      <w:r w:rsidR="001734F8" w:rsidRPr="00F537B7">
        <w:rPr>
          <w:sz w:val="22"/>
          <w:szCs w:val="22"/>
        </w:rPr>
        <w:t xml:space="preserve"> Elternvereines </w:t>
      </w:r>
      <w:r w:rsidRPr="00F537B7">
        <w:rPr>
          <w:sz w:val="22"/>
          <w:szCs w:val="22"/>
        </w:rPr>
        <w:t xml:space="preserve">durch </w:t>
      </w:r>
      <w:r w:rsidR="005D203C" w:rsidRPr="00F537B7">
        <w:rPr>
          <w:sz w:val="22"/>
          <w:szCs w:val="22"/>
        </w:rPr>
        <w:t>nicht rückzahlbare</w:t>
      </w:r>
      <w:r w:rsidR="00F67C46" w:rsidRPr="00F537B7">
        <w:rPr>
          <w:sz w:val="22"/>
          <w:szCs w:val="22"/>
        </w:rPr>
        <w:t xml:space="preserve"> finanzielle </w:t>
      </w:r>
      <w:r w:rsidR="00121421" w:rsidRPr="00F537B7">
        <w:rPr>
          <w:sz w:val="22"/>
          <w:szCs w:val="22"/>
        </w:rPr>
        <w:t>Mittel</w:t>
      </w:r>
      <w:r w:rsidR="00F67C46" w:rsidRPr="00F537B7">
        <w:rPr>
          <w:sz w:val="22"/>
          <w:szCs w:val="22"/>
        </w:rPr>
        <w:t xml:space="preserve"> </w:t>
      </w:r>
      <w:r w:rsidRPr="00F537B7">
        <w:rPr>
          <w:sz w:val="22"/>
          <w:szCs w:val="22"/>
        </w:rPr>
        <w:t xml:space="preserve">durch das Amt der Burgenländischen Landesregierung, Landesjugendreferat, </w:t>
      </w:r>
      <w:r w:rsidR="0000339F" w:rsidRPr="00F537B7">
        <w:rPr>
          <w:sz w:val="22"/>
          <w:szCs w:val="22"/>
        </w:rPr>
        <w:t>gefördert werden.</w:t>
      </w:r>
    </w:p>
    <w:p w14:paraId="2D7AA82B" w14:textId="248FEEC6" w:rsidR="005A13CD" w:rsidRPr="00F537B7" w:rsidRDefault="005A13CD" w:rsidP="005A13CD">
      <w:pPr>
        <w:spacing w:line="240" w:lineRule="auto"/>
        <w:jc w:val="both"/>
        <w:rPr>
          <w:sz w:val="22"/>
          <w:szCs w:val="22"/>
        </w:rPr>
      </w:pPr>
    </w:p>
    <w:p w14:paraId="40C7F241" w14:textId="77777777" w:rsidR="00F52534" w:rsidRPr="00F537B7" w:rsidRDefault="00F52534" w:rsidP="005A13CD">
      <w:pPr>
        <w:spacing w:line="240" w:lineRule="auto"/>
        <w:jc w:val="both"/>
        <w:rPr>
          <w:sz w:val="22"/>
          <w:szCs w:val="22"/>
        </w:rPr>
      </w:pPr>
    </w:p>
    <w:p w14:paraId="559249B8" w14:textId="77777777" w:rsidR="00F67C46" w:rsidRPr="00F537B7" w:rsidRDefault="00F67C46" w:rsidP="00F67C46">
      <w:pPr>
        <w:pStyle w:val="Listenabsatz"/>
        <w:numPr>
          <w:ilvl w:val="0"/>
          <w:numId w:val="1"/>
        </w:numPr>
        <w:ind w:left="336"/>
        <w:jc w:val="both"/>
        <w:rPr>
          <w:b/>
          <w:sz w:val="22"/>
          <w:szCs w:val="22"/>
        </w:rPr>
      </w:pPr>
      <w:r w:rsidRPr="00F537B7">
        <w:rPr>
          <w:b/>
          <w:sz w:val="22"/>
          <w:szCs w:val="22"/>
        </w:rPr>
        <w:t>Förder</w:t>
      </w:r>
      <w:r w:rsidR="005D203C" w:rsidRPr="00F537B7">
        <w:rPr>
          <w:b/>
          <w:sz w:val="22"/>
          <w:szCs w:val="22"/>
        </w:rPr>
        <w:t>ungsvoraussetzungen</w:t>
      </w:r>
      <w:r w:rsidRPr="00F537B7">
        <w:rPr>
          <w:b/>
          <w:sz w:val="22"/>
          <w:szCs w:val="22"/>
        </w:rPr>
        <w:t>:</w:t>
      </w:r>
    </w:p>
    <w:p w14:paraId="209E6CBD" w14:textId="01ED8B1A" w:rsidR="00435E2E" w:rsidRPr="00F537B7" w:rsidRDefault="00F52534" w:rsidP="00322677">
      <w:pPr>
        <w:pStyle w:val="Listenabsatz"/>
        <w:numPr>
          <w:ilvl w:val="0"/>
          <w:numId w:val="8"/>
        </w:numPr>
        <w:spacing w:line="240" w:lineRule="auto"/>
        <w:ind w:left="294" w:hanging="291"/>
        <w:jc w:val="both"/>
        <w:rPr>
          <w:sz w:val="22"/>
          <w:szCs w:val="22"/>
        </w:rPr>
      </w:pPr>
      <w:r w:rsidRPr="00F537B7">
        <w:rPr>
          <w:sz w:val="22"/>
          <w:szCs w:val="22"/>
        </w:rPr>
        <w:t>Antrag</w:t>
      </w:r>
      <w:r w:rsidR="00E331E6" w:rsidRPr="00F537B7">
        <w:rPr>
          <w:sz w:val="22"/>
          <w:szCs w:val="22"/>
        </w:rPr>
        <w:t>s</w:t>
      </w:r>
      <w:r w:rsidRPr="00F537B7">
        <w:rPr>
          <w:sz w:val="22"/>
          <w:szCs w:val="22"/>
        </w:rPr>
        <w:t xml:space="preserve">steller: Burgenländische Schule bzw. </w:t>
      </w:r>
      <w:r w:rsidR="00435E2E" w:rsidRPr="00F537B7">
        <w:rPr>
          <w:sz w:val="22"/>
          <w:szCs w:val="22"/>
        </w:rPr>
        <w:t>deren Elternverein</w:t>
      </w:r>
    </w:p>
    <w:p w14:paraId="5AB3F5C4" w14:textId="5C4A7A12" w:rsidR="00F52534" w:rsidRPr="00F537B7" w:rsidRDefault="00F52534" w:rsidP="00322677">
      <w:pPr>
        <w:pStyle w:val="Listenabsatz"/>
        <w:numPr>
          <w:ilvl w:val="0"/>
          <w:numId w:val="8"/>
        </w:numPr>
        <w:spacing w:line="240" w:lineRule="auto"/>
        <w:ind w:left="294" w:hanging="291"/>
        <w:jc w:val="both"/>
        <w:rPr>
          <w:sz w:val="22"/>
          <w:szCs w:val="22"/>
        </w:rPr>
      </w:pPr>
      <w:r w:rsidRPr="00F537B7">
        <w:rPr>
          <w:sz w:val="22"/>
          <w:szCs w:val="22"/>
        </w:rPr>
        <w:t>Online-Förderantrag bis spätestens 6 Monate nach der Schul-Exkursion</w:t>
      </w:r>
    </w:p>
    <w:p w14:paraId="3039F109" w14:textId="2DA16AEE" w:rsidR="00F52534" w:rsidRPr="00F537B7" w:rsidRDefault="00F52534" w:rsidP="00322677">
      <w:pPr>
        <w:pStyle w:val="Listenabsatz"/>
        <w:numPr>
          <w:ilvl w:val="0"/>
          <w:numId w:val="8"/>
        </w:numPr>
        <w:spacing w:line="240" w:lineRule="auto"/>
        <w:ind w:left="294" w:hanging="291"/>
        <w:jc w:val="both"/>
        <w:rPr>
          <w:sz w:val="22"/>
          <w:szCs w:val="22"/>
        </w:rPr>
      </w:pPr>
      <w:r w:rsidRPr="00F537B7">
        <w:rPr>
          <w:sz w:val="22"/>
          <w:szCs w:val="22"/>
        </w:rPr>
        <w:t>Einreichung aller erforderlichen Unterlagen</w:t>
      </w:r>
    </w:p>
    <w:p w14:paraId="78BE528B" w14:textId="734A44B2" w:rsidR="00F10C4C" w:rsidRPr="00F537B7" w:rsidRDefault="00F10C4C" w:rsidP="005A13CD">
      <w:pPr>
        <w:spacing w:line="240" w:lineRule="auto"/>
        <w:jc w:val="both"/>
        <w:rPr>
          <w:sz w:val="22"/>
          <w:szCs w:val="22"/>
        </w:rPr>
      </w:pPr>
    </w:p>
    <w:p w14:paraId="033A45AC" w14:textId="77777777" w:rsidR="00F52534" w:rsidRPr="00F537B7" w:rsidRDefault="00F52534" w:rsidP="005A13CD">
      <w:pPr>
        <w:spacing w:line="240" w:lineRule="auto"/>
        <w:jc w:val="both"/>
        <w:rPr>
          <w:sz w:val="22"/>
          <w:szCs w:val="22"/>
        </w:rPr>
      </w:pPr>
    </w:p>
    <w:p w14:paraId="38718E11" w14:textId="77777777" w:rsidR="005A13CD" w:rsidRPr="00F537B7" w:rsidRDefault="005A13CD" w:rsidP="009D73D8">
      <w:pPr>
        <w:pStyle w:val="Listenabsatz"/>
        <w:spacing w:line="240" w:lineRule="auto"/>
        <w:ind w:left="336"/>
        <w:jc w:val="both"/>
        <w:rPr>
          <w:rFonts w:cs="Arial"/>
          <w:b/>
          <w:sz w:val="22"/>
          <w:szCs w:val="22"/>
        </w:rPr>
      </w:pPr>
    </w:p>
    <w:p w14:paraId="7763E77B" w14:textId="77777777" w:rsidR="0061136F" w:rsidRPr="00F537B7" w:rsidRDefault="0061136F" w:rsidP="0061136F">
      <w:pPr>
        <w:pStyle w:val="Listenabsatz"/>
        <w:numPr>
          <w:ilvl w:val="0"/>
          <w:numId w:val="1"/>
        </w:numPr>
        <w:ind w:left="336"/>
        <w:jc w:val="both"/>
        <w:rPr>
          <w:rFonts w:cs="Arial"/>
          <w:b/>
          <w:sz w:val="22"/>
          <w:szCs w:val="22"/>
        </w:rPr>
      </w:pPr>
      <w:r w:rsidRPr="00F537B7">
        <w:rPr>
          <w:rFonts w:cs="Arial"/>
          <w:b/>
          <w:sz w:val="22"/>
          <w:szCs w:val="22"/>
        </w:rPr>
        <w:t>Höhe der Förderung</w:t>
      </w:r>
    </w:p>
    <w:p w14:paraId="4EB45A8F" w14:textId="40731877" w:rsidR="0000339F" w:rsidRDefault="00EE614D" w:rsidP="00EE614D">
      <w:pPr>
        <w:spacing w:line="240" w:lineRule="auto"/>
        <w:ind w:left="-24"/>
        <w:jc w:val="both"/>
        <w:rPr>
          <w:sz w:val="22"/>
          <w:szCs w:val="22"/>
        </w:rPr>
      </w:pPr>
      <w:r w:rsidRPr="00F537B7">
        <w:rPr>
          <w:sz w:val="22"/>
          <w:szCs w:val="22"/>
        </w:rPr>
        <w:t xml:space="preserve">Die Förderhöhe beläuft sich auf die </w:t>
      </w:r>
      <w:r w:rsidR="00F52534" w:rsidRPr="00F537B7">
        <w:rPr>
          <w:sz w:val="22"/>
          <w:szCs w:val="22"/>
        </w:rPr>
        <w:t>Eintrittskosten für die NS-Gedenkstätte inkl. einer</w:t>
      </w:r>
      <w:r w:rsidRPr="00F537B7">
        <w:rPr>
          <w:sz w:val="22"/>
          <w:szCs w:val="22"/>
        </w:rPr>
        <w:t xml:space="preserve"> Führung</w:t>
      </w:r>
      <w:r w:rsidRPr="001734F8">
        <w:rPr>
          <w:sz w:val="22"/>
          <w:szCs w:val="22"/>
        </w:rPr>
        <w:t xml:space="preserve"> durch geschultes Personal und optional auch die Kosten für einen anschließenden Workshop. </w:t>
      </w:r>
      <w:bookmarkStart w:id="0" w:name="_Hlk87342114"/>
      <w:r w:rsidRPr="001734F8">
        <w:rPr>
          <w:sz w:val="22"/>
          <w:szCs w:val="22"/>
        </w:rPr>
        <w:t>Mögliche Anreisekosten zum Exkursions-Ort sind von der Förderung ausgeschlossen.</w:t>
      </w:r>
    </w:p>
    <w:p w14:paraId="780309F8" w14:textId="6D8F8543" w:rsidR="001734F8" w:rsidRDefault="001734F8" w:rsidP="00EE614D">
      <w:pPr>
        <w:spacing w:line="240" w:lineRule="auto"/>
        <w:ind w:left="-24"/>
        <w:jc w:val="both"/>
        <w:rPr>
          <w:sz w:val="22"/>
          <w:szCs w:val="22"/>
        </w:rPr>
      </w:pPr>
    </w:p>
    <w:p w14:paraId="35F85ADF" w14:textId="77777777" w:rsidR="00F52534" w:rsidRPr="001734F8" w:rsidRDefault="00F52534" w:rsidP="00EE614D">
      <w:pPr>
        <w:spacing w:line="240" w:lineRule="auto"/>
        <w:ind w:left="-24"/>
        <w:jc w:val="both"/>
        <w:rPr>
          <w:sz w:val="22"/>
          <w:szCs w:val="22"/>
        </w:rPr>
      </w:pPr>
    </w:p>
    <w:bookmarkEnd w:id="0"/>
    <w:p w14:paraId="27A2701F" w14:textId="77777777" w:rsidR="005A13CD" w:rsidRPr="009D73D8" w:rsidRDefault="005A13CD" w:rsidP="005A13CD">
      <w:pPr>
        <w:pStyle w:val="Listenabsatz"/>
        <w:spacing w:line="240" w:lineRule="auto"/>
        <w:ind w:left="336"/>
        <w:jc w:val="both"/>
        <w:rPr>
          <w:b/>
          <w:sz w:val="22"/>
          <w:szCs w:val="22"/>
        </w:rPr>
      </w:pPr>
    </w:p>
    <w:p w14:paraId="1DB42703" w14:textId="77777777" w:rsidR="005D203C" w:rsidRPr="009D73D8" w:rsidRDefault="00C47D86" w:rsidP="006C1598">
      <w:pPr>
        <w:pStyle w:val="Listenabsatz"/>
        <w:numPr>
          <w:ilvl w:val="0"/>
          <w:numId w:val="1"/>
        </w:numPr>
        <w:ind w:left="336"/>
        <w:rPr>
          <w:b/>
          <w:sz w:val="22"/>
          <w:szCs w:val="22"/>
        </w:rPr>
      </w:pPr>
      <w:r w:rsidRPr="009D73D8">
        <w:rPr>
          <w:b/>
          <w:sz w:val="22"/>
          <w:szCs w:val="22"/>
        </w:rPr>
        <w:t>Antragsstellung</w:t>
      </w:r>
    </w:p>
    <w:p w14:paraId="23495816" w14:textId="77777777" w:rsidR="005D203C" w:rsidRDefault="006C1598" w:rsidP="00D47AFD">
      <w:pPr>
        <w:spacing w:after="120" w:line="240" w:lineRule="auto"/>
        <w:jc w:val="both"/>
        <w:rPr>
          <w:sz w:val="22"/>
          <w:szCs w:val="22"/>
        </w:rPr>
      </w:pPr>
      <w:r w:rsidRPr="009D73D8">
        <w:rPr>
          <w:sz w:val="22"/>
          <w:szCs w:val="22"/>
        </w:rPr>
        <w:t xml:space="preserve">Der Förderantrag </w:t>
      </w:r>
      <w:r w:rsidRPr="00EB3E7F">
        <w:rPr>
          <w:sz w:val="22"/>
          <w:szCs w:val="22"/>
        </w:rPr>
        <w:t xml:space="preserve">ist </w:t>
      </w:r>
      <w:r w:rsidR="00F10C4C" w:rsidRPr="00EB3E7F">
        <w:rPr>
          <w:sz w:val="22"/>
          <w:szCs w:val="22"/>
        </w:rPr>
        <w:t xml:space="preserve">bis spätestens 6 Monate nach </w:t>
      </w:r>
      <w:r w:rsidR="001734F8" w:rsidRPr="00EB3E7F">
        <w:rPr>
          <w:sz w:val="22"/>
          <w:szCs w:val="22"/>
        </w:rPr>
        <w:t xml:space="preserve">der Schul-Exkursion </w:t>
      </w:r>
      <w:r w:rsidRPr="00EB3E7F">
        <w:rPr>
          <w:sz w:val="22"/>
          <w:szCs w:val="22"/>
        </w:rPr>
        <w:t>mittels Online-</w:t>
      </w:r>
      <w:r w:rsidR="00C47D86" w:rsidRPr="00EB3E7F">
        <w:rPr>
          <w:sz w:val="22"/>
          <w:szCs w:val="22"/>
        </w:rPr>
        <w:t>Fördera</w:t>
      </w:r>
      <w:r w:rsidRPr="00EB3E7F">
        <w:rPr>
          <w:sz w:val="22"/>
          <w:szCs w:val="22"/>
        </w:rPr>
        <w:t>ntrag</w:t>
      </w:r>
      <w:r w:rsidRPr="009D73D8">
        <w:rPr>
          <w:sz w:val="22"/>
          <w:szCs w:val="22"/>
        </w:rPr>
        <w:t xml:space="preserve"> </w:t>
      </w:r>
      <w:r w:rsidR="00C47D86" w:rsidRPr="009D73D8">
        <w:rPr>
          <w:sz w:val="22"/>
          <w:szCs w:val="22"/>
        </w:rPr>
        <w:t xml:space="preserve">auf der Homepage www.ljr.at (Förderungen / Förderungen des LJR / </w:t>
      </w:r>
      <w:r w:rsidR="00626F2F">
        <w:rPr>
          <w:sz w:val="22"/>
          <w:szCs w:val="22"/>
        </w:rPr>
        <w:t>Exkursion zu NS-Gedenkstätten</w:t>
      </w:r>
      <w:r w:rsidR="00C47D86" w:rsidRPr="009D73D8">
        <w:rPr>
          <w:sz w:val="22"/>
          <w:szCs w:val="22"/>
        </w:rPr>
        <w:t>) zu stellen.</w:t>
      </w:r>
      <w:r w:rsidR="001734F8">
        <w:rPr>
          <w:sz w:val="22"/>
          <w:szCs w:val="22"/>
        </w:rPr>
        <w:t xml:space="preserve"> Eine </w:t>
      </w:r>
      <w:r w:rsidR="001734F8" w:rsidRPr="001734F8">
        <w:rPr>
          <w:sz w:val="22"/>
          <w:szCs w:val="22"/>
        </w:rPr>
        <w:t>Kontobestätigung</w:t>
      </w:r>
      <w:r w:rsidR="001734F8">
        <w:rPr>
          <w:sz w:val="22"/>
          <w:szCs w:val="22"/>
        </w:rPr>
        <w:t xml:space="preserve"> ist dem Förderantrag anzuschließen</w:t>
      </w:r>
      <w:r w:rsidR="001734F8" w:rsidRPr="001734F8">
        <w:rPr>
          <w:sz w:val="22"/>
          <w:szCs w:val="22"/>
        </w:rPr>
        <w:t xml:space="preserve"> falls kein eigenes Schulkonto existiert (Vorlage Download auf </w:t>
      </w:r>
      <w:r w:rsidR="00B578F7" w:rsidRPr="00D47AFD">
        <w:rPr>
          <w:sz w:val="22"/>
          <w:szCs w:val="22"/>
        </w:rPr>
        <w:t>www.ljr.at</w:t>
      </w:r>
      <w:r w:rsidR="001734F8" w:rsidRPr="001734F8">
        <w:rPr>
          <w:sz w:val="22"/>
          <w:szCs w:val="22"/>
        </w:rPr>
        <w:t>)</w:t>
      </w:r>
      <w:r w:rsidR="001734F8">
        <w:rPr>
          <w:sz w:val="22"/>
          <w:szCs w:val="22"/>
        </w:rPr>
        <w:t>.</w:t>
      </w:r>
    </w:p>
    <w:p w14:paraId="4FC50E18" w14:textId="77777777" w:rsidR="00A73FDB" w:rsidRDefault="00A73FDB" w:rsidP="00A73FDB">
      <w:pPr>
        <w:spacing w:after="120" w:line="240" w:lineRule="auto"/>
        <w:jc w:val="both"/>
        <w:rPr>
          <w:sz w:val="22"/>
          <w:szCs w:val="22"/>
        </w:rPr>
      </w:pPr>
      <w:r>
        <w:rPr>
          <w:sz w:val="22"/>
          <w:szCs w:val="22"/>
        </w:rPr>
        <w:t>Ein trotz Verbesserungsersuchen der Förderstelle nicht den Vorgaben entsprechendes Förderansuchen sowie die Nichtvorlage der erforderlichen Unterlagen binnen angemessener Frist hat die Zurückweisung des Förderansuchens zur Folge.</w:t>
      </w:r>
    </w:p>
    <w:p w14:paraId="55BAA135" w14:textId="77777777" w:rsidR="00A73FDB" w:rsidRDefault="00A73FDB" w:rsidP="00C47D86">
      <w:pPr>
        <w:spacing w:line="240" w:lineRule="auto"/>
        <w:jc w:val="both"/>
        <w:rPr>
          <w:sz w:val="22"/>
          <w:szCs w:val="22"/>
        </w:rPr>
      </w:pPr>
    </w:p>
    <w:p w14:paraId="73C75D12" w14:textId="77777777" w:rsidR="005A13CD" w:rsidRPr="009D73D8" w:rsidRDefault="005A13CD" w:rsidP="005A13CD">
      <w:pPr>
        <w:spacing w:line="240" w:lineRule="auto"/>
        <w:jc w:val="both"/>
        <w:rPr>
          <w:rFonts w:cs="Arial"/>
          <w:sz w:val="22"/>
          <w:szCs w:val="22"/>
        </w:rPr>
      </w:pPr>
    </w:p>
    <w:p w14:paraId="424A6E2E" w14:textId="77777777" w:rsidR="00713FFC" w:rsidRPr="009D73D8" w:rsidRDefault="00713FFC" w:rsidP="00713FFC">
      <w:pPr>
        <w:pStyle w:val="Listenabsatz"/>
        <w:numPr>
          <w:ilvl w:val="0"/>
          <w:numId w:val="1"/>
        </w:numPr>
        <w:ind w:left="364"/>
        <w:jc w:val="both"/>
        <w:rPr>
          <w:rFonts w:cs="Arial"/>
          <w:b/>
          <w:sz w:val="22"/>
          <w:szCs w:val="22"/>
        </w:rPr>
      </w:pPr>
      <w:r w:rsidRPr="009D73D8">
        <w:rPr>
          <w:rFonts w:cs="Arial"/>
          <w:b/>
          <w:sz w:val="22"/>
          <w:szCs w:val="22"/>
        </w:rPr>
        <w:t>Verwendungsnachweis</w:t>
      </w:r>
    </w:p>
    <w:p w14:paraId="3C71B141" w14:textId="77777777" w:rsidR="00322677" w:rsidRDefault="00322677" w:rsidP="00322677">
      <w:pPr>
        <w:spacing w:line="240" w:lineRule="auto"/>
        <w:jc w:val="both"/>
        <w:rPr>
          <w:sz w:val="22"/>
          <w:szCs w:val="22"/>
        </w:rPr>
      </w:pPr>
      <w:r w:rsidRPr="009D73D8">
        <w:rPr>
          <w:rFonts w:cs="Arial"/>
          <w:sz w:val="22"/>
          <w:szCs w:val="22"/>
        </w:rPr>
        <w:t xml:space="preserve">Die widmungsgemäße Verwendung der Fördermittel ist bei Antragsstellung durch Einreichung </w:t>
      </w:r>
      <w:r>
        <w:rPr>
          <w:rFonts w:cs="Arial"/>
          <w:sz w:val="22"/>
          <w:szCs w:val="22"/>
        </w:rPr>
        <w:t xml:space="preserve">folgender </w:t>
      </w:r>
      <w:r w:rsidRPr="009D73D8">
        <w:rPr>
          <w:rFonts w:cs="Arial"/>
          <w:sz w:val="22"/>
          <w:szCs w:val="22"/>
        </w:rPr>
        <w:t xml:space="preserve">Unterlagen </w:t>
      </w:r>
      <w:r w:rsidR="00B85F02">
        <w:rPr>
          <w:rFonts w:cs="Arial"/>
          <w:sz w:val="22"/>
          <w:szCs w:val="22"/>
        </w:rPr>
        <w:t>zu belegen</w:t>
      </w:r>
      <w:r w:rsidRPr="009D73D8">
        <w:rPr>
          <w:sz w:val="22"/>
          <w:szCs w:val="22"/>
        </w:rPr>
        <w:t xml:space="preserve"> (</w:t>
      </w:r>
      <w:r w:rsidR="00EB3E7F">
        <w:rPr>
          <w:sz w:val="22"/>
          <w:szCs w:val="22"/>
        </w:rPr>
        <w:t xml:space="preserve">per Post oder digital </w:t>
      </w:r>
      <w:r w:rsidRPr="00EB3E7F">
        <w:rPr>
          <w:sz w:val="22"/>
          <w:szCs w:val="22"/>
        </w:rPr>
        <w:t xml:space="preserve">eingescannt </w:t>
      </w:r>
      <w:r w:rsidR="00EB3E7F">
        <w:rPr>
          <w:sz w:val="22"/>
          <w:szCs w:val="22"/>
        </w:rPr>
        <w:t xml:space="preserve">vorzugsweise </w:t>
      </w:r>
      <w:r w:rsidRPr="00EB3E7F">
        <w:rPr>
          <w:sz w:val="22"/>
          <w:szCs w:val="22"/>
        </w:rPr>
        <w:t>als Upload im</w:t>
      </w:r>
      <w:r w:rsidR="00A6298B">
        <w:rPr>
          <w:sz w:val="22"/>
          <w:szCs w:val="22"/>
        </w:rPr>
        <w:t xml:space="preserve"> </w:t>
      </w:r>
      <w:r w:rsidRPr="00EB3E7F">
        <w:rPr>
          <w:sz w:val="22"/>
          <w:szCs w:val="22"/>
        </w:rPr>
        <w:t>Online-Förderantrag</w:t>
      </w:r>
      <w:r w:rsidRPr="009D73D8">
        <w:rPr>
          <w:sz w:val="22"/>
          <w:szCs w:val="22"/>
        </w:rPr>
        <w:t xml:space="preserve"> auf </w:t>
      </w:r>
      <w:hyperlink r:id="rId7" w:history="1">
        <w:r w:rsidRPr="009D73D8">
          <w:rPr>
            <w:rStyle w:val="Hyperlink"/>
            <w:color w:val="auto"/>
            <w:sz w:val="22"/>
            <w:szCs w:val="22"/>
          </w:rPr>
          <w:t>www.ljr.at</w:t>
        </w:r>
      </w:hyperlink>
      <w:r w:rsidR="00EB3E7F" w:rsidRPr="00EB3E7F">
        <w:rPr>
          <w:rStyle w:val="Hyperlink"/>
          <w:color w:val="auto"/>
          <w:sz w:val="22"/>
          <w:szCs w:val="22"/>
          <w:u w:val="none"/>
        </w:rPr>
        <w:t xml:space="preserve"> bzw. per E-Mail an </w:t>
      </w:r>
      <w:r w:rsidR="00EB3E7F">
        <w:rPr>
          <w:rStyle w:val="Hyperlink"/>
          <w:color w:val="auto"/>
          <w:sz w:val="22"/>
          <w:szCs w:val="22"/>
        </w:rPr>
        <w:t>post.a9-jugend@bgld.gv.at</w:t>
      </w:r>
      <w:r w:rsidRPr="009D73D8">
        <w:rPr>
          <w:sz w:val="22"/>
          <w:szCs w:val="22"/>
        </w:rPr>
        <w:t>):</w:t>
      </w:r>
    </w:p>
    <w:p w14:paraId="70A9DC95" w14:textId="77777777" w:rsidR="00322677" w:rsidRPr="00F6507C" w:rsidRDefault="00322677" w:rsidP="00322677">
      <w:pPr>
        <w:spacing w:line="240" w:lineRule="auto"/>
        <w:jc w:val="both"/>
        <w:rPr>
          <w:rFonts w:cs="Arial"/>
          <w:sz w:val="22"/>
          <w:szCs w:val="22"/>
        </w:rPr>
      </w:pPr>
    </w:p>
    <w:p w14:paraId="3F803564" w14:textId="77777777" w:rsidR="0078522B" w:rsidRPr="0078522B" w:rsidRDefault="0078522B" w:rsidP="0078522B">
      <w:pPr>
        <w:pStyle w:val="Listenabsatz"/>
        <w:numPr>
          <w:ilvl w:val="0"/>
          <w:numId w:val="8"/>
        </w:numPr>
        <w:spacing w:line="240" w:lineRule="auto"/>
        <w:ind w:left="406"/>
        <w:rPr>
          <w:sz w:val="22"/>
          <w:szCs w:val="22"/>
        </w:rPr>
      </w:pPr>
      <w:r w:rsidRPr="0078522B">
        <w:rPr>
          <w:sz w:val="22"/>
          <w:szCs w:val="22"/>
        </w:rPr>
        <w:t>Rechnung</w:t>
      </w:r>
      <w:r w:rsidR="00B85F02">
        <w:rPr>
          <w:sz w:val="22"/>
          <w:szCs w:val="22"/>
        </w:rPr>
        <w:t xml:space="preserve"> und Zahlungsb</w:t>
      </w:r>
      <w:r w:rsidR="00FC79F8">
        <w:rPr>
          <w:sz w:val="22"/>
          <w:szCs w:val="22"/>
        </w:rPr>
        <w:t>eleg</w:t>
      </w:r>
      <w:r w:rsidR="00B85F02">
        <w:rPr>
          <w:sz w:val="22"/>
          <w:szCs w:val="22"/>
        </w:rPr>
        <w:t xml:space="preserve"> </w:t>
      </w:r>
      <w:r w:rsidR="00231382">
        <w:rPr>
          <w:sz w:val="22"/>
          <w:szCs w:val="22"/>
        </w:rPr>
        <w:t>für</w:t>
      </w:r>
      <w:r w:rsidRPr="0078522B">
        <w:rPr>
          <w:sz w:val="22"/>
          <w:szCs w:val="22"/>
        </w:rPr>
        <w:t xml:space="preserve"> d</w:t>
      </w:r>
      <w:r w:rsidR="00B85F02">
        <w:rPr>
          <w:sz w:val="22"/>
          <w:szCs w:val="22"/>
        </w:rPr>
        <w:t>ie</w:t>
      </w:r>
      <w:r w:rsidRPr="0078522B">
        <w:rPr>
          <w:sz w:val="22"/>
          <w:szCs w:val="22"/>
        </w:rPr>
        <w:t xml:space="preserve"> Führung </w:t>
      </w:r>
      <w:r>
        <w:rPr>
          <w:sz w:val="22"/>
          <w:szCs w:val="22"/>
        </w:rPr>
        <w:t>in der NS-Gedenkstätte</w:t>
      </w:r>
    </w:p>
    <w:p w14:paraId="348D2182" w14:textId="77777777" w:rsidR="005A13CD" w:rsidRDefault="0078522B" w:rsidP="0078522B">
      <w:pPr>
        <w:pStyle w:val="Listenabsatz"/>
        <w:numPr>
          <w:ilvl w:val="0"/>
          <w:numId w:val="8"/>
        </w:numPr>
        <w:spacing w:line="240" w:lineRule="auto"/>
        <w:ind w:left="406"/>
        <w:rPr>
          <w:sz w:val="22"/>
          <w:szCs w:val="22"/>
        </w:rPr>
      </w:pPr>
      <w:r w:rsidRPr="0078522B">
        <w:rPr>
          <w:sz w:val="22"/>
          <w:szCs w:val="22"/>
        </w:rPr>
        <w:t>Kurzbericht über die Führung mit Foto</w:t>
      </w:r>
      <w:r>
        <w:rPr>
          <w:sz w:val="22"/>
          <w:szCs w:val="22"/>
        </w:rPr>
        <w:t xml:space="preserve"> (zur Veröffentlichung)</w:t>
      </w:r>
    </w:p>
    <w:p w14:paraId="254B4C73" w14:textId="77777777" w:rsidR="0080357E" w:rsidRDefault="0080357E" w:rsidP="0078522B">
      <w:pPr>
        <w:pStyle w:val="Listenabsatz"/>
        <w:numPr>
          <w:ilvl w:val="0"/>
          <w:numId w:val="8"/>
        </w:numPr>
        <w:spacing w:line="240" w:lineRule="auto"/>
        <w:ind w:left="406"/>
        <w:rPr>
          <w:sz w:val="22"/>
          <w:szCs w:val="22"/>
        </w:rPr>
      </w:pPr>
      <w:r>
        <w:rPr>
          <w:sz w:val="22"/>
          <w:szCs w:val="22"/>
        </w:rPr>
        <w:t>Gegebenenfalls Rechnung und Zahlungsbeleg über die Kosten für einen nachträglichen Workshop</w:t>
      </w:r>
    </w:p>
    <w:p w14:paraId="54C0918C" w14:textId="77777777" w:rsidR="00785B10" w:rsidRPr="00785B10" w:rsidRDefault="00785B10" w:rsidP="00785B10">
      <w:pPr>
        <w:spacing w:line="240" w:lineRule="auto"/>
        <w:ind w:left="46"/>
        <w:rPr>
          <w:sz w:val="22"/>
          <w:szCs w:val="22"/>
        </w:rPr>
      </w:pPr>
    </w:p>
    <w:p w14:paraId="7A9C836B" w14:textId="77777777" w:rsidR="009D73D8" w:rsidRPr="009D73D8" w:rsidRDefault="009D73D8">
      <w:pPr>
        <w:spacing w:line="240" w:lineRule="auto"/>
        <w:rPr>
          <w:sz w:val="22"/>
          <w:szCs w:val="22"/>
        </w:rPr>
      </w:pPr>
    </w:p>
    <w:p w14:paraId="616A9EB9" w14:textId="77777777" w:rsidR="002C0D9D" w:rsidRPr="009D73D8" w:rsidRDefault="002C0D9D" w:rsidP="002C0D9D">
      <w:pPr>
        <w:pStyle w:val="Listenabsatz"/>
        <w:numPr>
          <w:ilvl w:val="0"/>
          <w:numId w:val="1"/>
        </w:numPr>
        <w:ind w:left="336"/>
        <w:rPr>
          <w:b/>
          <w:sz w:val="22"/>
          <w:szCs w:val="22"/>
        </w:rPr>
      </w:pPr>
      <w:r w:rsidRPr="009D73D8">
        <w:rPr>
          <w:b/>
          <w:sz w:val="22"/>
          <w:szCs w:val="22"/>
        </w:rPr>
        <w:t>Rechtsanspruch und Rückerstattung</w:t>
      </w:r>
    </w:p>
    <w:p w14:paraId="52580CFA" w14:textId="77777777" w:rsidR="002C0D9D" w:rsidRDefault="002C0D9D" w:rsidP="002C0D9D">
      <w:pPr>
        <w:spacing w:line="240" w:lineRule="auto"/>
        <w:jc w:val="both"/>
        <w:rPr>
          <w:sz w:val="22"/>
          <w:szCs w:val="22"/>
        </w:rPr>
      </w:pPr>
      <w:r w:rsidRPr="009D73D8">
        <w:rPr>
          <w:sz w:val="22"/>
          <w:szCs w:val="22"/>
        </w:rPr>
        <w:t xml:space="preserve">Die Förderungsmaßnahme </w:t>
      </w:r>
      <w:r w:rsidR="00322677">
        <w:rPr>
          <w:sz w:val="22"/>
          <w:szCs w:val="22"/>
        </w:rPr>
        <w:t xml:space="preserve">nach dieser Richtlinie </w:t>
      </w:r>
      <w:r w:rsidRPr="009D73D8">
        <w:rPr>
          <w:sz w:val="22"/>
          <w:szCs w:val="22"/>
        </w:rPr>
        <w:t>komm</w:t>
      </w:r>
      <w:r w:rsidR="00322677">
        <w:rPr>
          <w:sz w:val="22"/>
          <w:szCs w:val="22"/>
        </w:rPr>
        <w:t>t</w:t>
      </w:r>
      <w:r w:rsidRPr="009D73D8">
        <w:rPr>
          <w:sz w:val="22"/>
          <w:szCs w:val="22"/>
        </w:rPr>
        <w:t xml:space="preserve"> nach Maßgabe der vorhandenen finanziellen Mittel in Betracht. Ein Rechtsanspruch auf die Gewährung </w:t>
      </w:r>
      <w:r w:rsidR="007400DB">
        <w:rPr>
          <w:sz w:val="22"/>
          <w:szCs w:val="22"/>
        </w:rPr>
        <w:t>der</w:t>
      </w:r>
      <w:r w:rsidRPr="009D73D8">
        <w:rPr>
          <w:sz w:val="22"/>
          <w:szCs w:val="22"/>
        </w:rPr>
        <w:t xml:space="preserve"> Förderung besteht nicht.</w:t>
      </w:r>
      <w:r w:rsidR="005A13CD" w:rsidRPr="009D73D8">
        <w:rPr>
          <w:sz w:val="22"/>
          <w:szCs w:val="22"/>
        </w:rPr>
        <w:t xml:space="preserve"> </w:t>
      </w:r>
      <w:r w:rsidRPr="009D73D8">
        <w:rPr>
          <w:sz w:val="22"/>
          <w:szCs w:val="22"/>
        </w:rPr>
        <w:t>Eine zu Unrecht bezogene oder nachweislich widmungswidrig verwendete Förderung ist zurück zu erstatten.</w:t>
      </w:r>
      <w:r w:rsidR="006C55C1" w:rsidRPr="009D73D8">
        <w:rPr>
          <w:sz w:val="22"/>
          <w:szCs w:val="22"/>
        </w:rPr>
        <w:t xml:space="preserve"> </w:t>
      </w:r>
    </w:p>
    <w:p w14:paraId="16F6B0A2" w14:textId="77777777" w:rsidR="007400DB" w:rsidRDefault="007400DB" w:rsidP="002C0D9D">
      <w:pPr>
        <w:spacing w:line="240" w:lineRule="auto"/>
        <w:jc w:val="both"/>
        <w:rPr>
          <w:sz w:val="22"/>
          <w:szCs w:val="22"/>
        </w:rPr>
      </w:pPr>
    </w:p>
    <w:p w14:paraId="6EA5CEC5" w14:textId="77777777" w:rsidR="00397B8F" w:rsidRPr="009D73D8" w:rsidRDefault="00397B8F" w:rsidP="00397B8F">
      <w:pPr>
        <w:jc w:val="both"/>
        <w:rPr>
          <w:b/>
          <w:sz w:val="22"/>
          <w:szCs w:val="22"/>
        </w:rPr>
      </w:pPr>
      <w:r w:rsidRPr="009D73D8">
        <w:rPr>
          <w:b/>
          <w:sz w:val="22"/>
          <w:szCs w:val="22"/>
        </w:rPr>
        <w:lastRenderedPageBreak/>
        <w:t>7. Datenerfassung</w:t>
      </w:r>
    </w:p>
    <w:p w14:paraId="69FA3DA5" w14:textId="77777777" w:rsidR="001B252A" w:rsidRPr="009D73D8" w:rsidRDefault="001B252A" w:rsidP="001B252A">
      <w:pPr>
        <w:autoSpaceDE w:val="0"/>
        <w:autoSpaceDN w:val="0"/>
        <w:adjustRightInd w:val="0"/>
        <w:spacing w:after="120" w:line="240" w:lineRule="auto"/>
        <w:jc w:val="both"/>
        <w:rPr>
          <w:rFonts w:cs="Arial"/>
          <w:sz w:val="22"/>
          <w:szCs w:val="22"/>
          <w:lang w:val="de-AT" w:eastAsia="de-AT"/>
        </w:rPr>
      </w:pPr>
      <w:bookmarkStart w:id="1" w:name="_Hlk83030991"/>
      <w:r w:rsidRPr="009D73D8">
        <w:rPr>
          <w:rFonts w:cs="Arial"/>
          <w:sz w:val="22"/>
          <w:szCs w:val="22"/>
          <w:lang w:val="de-AT" w:eastAsia="de-AT"/>
        </w:rPr>
        <w:t>(1) Die Förderstelle ist berechtigt,</w:t>
      </w:r>
    </w:p>
    <w:p w14:paraId="401BDA4D" w14:textId="77777777"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14:paraId="0792A361" w14:textId="77777777"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14:paraId="1F9266D4" w14:textId="77777777" w:rsidR="001B252A" w:rsidRPr="009D73D8" w:rsidRDefault="001B252A" w:rsidP="001B252A">
      <w:pPr>
        <w:autoSpaceDE w:val="0"/>
        <w:autoSpaceDN w:val="0"/>
        <w:adjustRightInd w:val="0"/>
        <w:spacing w:after="240" w:line="240" w:lineRule="auto"/>
        <w:ind w:left="574" w:hanging="290"/>
        <w:jc w:val="both"/>
        <w:rPr>
          <w:rFonts w:cs="Arial"/>
          <w:sz w:val="22"/>
          <w:szCs w:val="22"/>
          <w:lang w:val="de-AT" w:eastAsia="de-AT"/>
        </w:rPr>
      </w:pPr>
      <w:r w:rsidRPr="009D73D8">
        <w:rPr>
          <w:rFonts w:cs="Arial"/>
          <w:sz w:val="22"/>
          <w:szCs w:val="22"/>
          <w:lang w:val="de-AT"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14:paraId="4E7F9B65" w14:textId="77777777" w:rsidR="001B252A" w:rsidRDefault="001B252A" w:rsidP="001B252A">
      <w:pPr>
        <w:pStyle w:val="Listenabsatz"/>
        <w:autoSpaceDE w:val="0"/>
        <w:autoSpaceDN w:val="0"/>
        <w:adjustRightInd w:val="0"/>
        <w:spacing w:line="240" w:lineRule="auto"/>
        <w:ind w:left="448" w:hanging="354"/>
        <w:jc w:val="both"/>
        <w:rPr>
          <w:rFonts w:cs="Arial"/>
          <w:sz w:val="22"/>
          <w:szCs w:val="22"/>
          <w:lang w:val="de-AT" w:eastAsia="de-AT"/>
        </w:rPr>
      </w:pPr>
      <w:r w:rsidRPr="009D73D8">
        <w:rPr>
          <w:rFonts w:cs="Arial"/>
          <w:sz w:val="22"/>
          <w:szCs w:val="22"/>
          <w:lang w:val="de-AT" w:eastAsia="de-AT"/>
        </w:rPr>
        <w:t>(2) Die Fördernehmerin/Der Fördernehmer hat dafür zu sorgen, dass für die übermittelten Daten Dritter die entsprechenden Einwilligungen bezüglich Daten- und Persönlichkeitsschutz eingeholt werden.</w:t>
      </w:r>
    </w:p>
    <w:p w14:paraId="10795D5E" w14:textId="77777777" w:rsidR="007400DB" w:rsidRDefault="007400DB" w:rsidP="001B252A">
      <w:pPr>
        <w:pStyle w:val="Listenabsatz"/>
        <w:autoSpaceDE w:val="0"/>
        <w:autoSpaceDN w:val="0"/>
        <w:adjustRightInd w:val="0"/>
        <w:spacing w:line="240" w:lineRule="auto"/>
        <w:ind w:left="448" w:hanging="354"/>
        <w:jc w:val="both"/>
        <w:rPr>
          <w:b/>
          <w:sz w:val="22"/>
          <w:szCs w:val="22"/>
        </w:rPr>
      </w:pPr>
    </w:p>
    <w:p w14:paraId="1AFF934D" w14:textId="77777777" w:rsidR="007400DB" w:rsidRPr="009D73D8" w:rsidRDefault="007400DB" w:rsidP="007400DB">
      <w:pPr>
        <w:jc w:val="both"/>
        <w:rPr>
          <w:sz w:val="22"/>
          <w:szCs w:val="22"/>
        </w:rPr>
      </w:pPr>
      <w:r>
        <w:rPr>
          <w:sz w:val="22"/>
          <w:szCs w:val="22"/>
        </w:rPr>
        <w:t>Mit dem</w:t>
      </w:r>
      <w:r w:rsidRPr="009D73D8">
        <w:rPr>
          <w:sz w:val="22"/>
          <w:szCs w:val="22"/>
        </w:rPr>
        <w:t xml:space="preserve"> Ansuchen ist verbindlich zu erklären, dass</w:t>
      </w:r>
    </w:p>
    <w:p w14:paraId="59C2B4A2" w14:textId="77777777"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diese Richtlinie anerkannt wird;</w:t>
      </w:r>
    </w:p>
    <w:p w14:paraId="1D988584" w14:textId="77777777"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sofern in dieser Richtlinie nicht anders definiert, die allgemeinen Förderbestimmungen des Landes zu Jugendförderungen anerkannt werden;</w:t>
      </w:r>
    </w:p>
    <w:p w14:paraId="7F46EA8C" w14:textId="77777777" w:rsidR="007400DB" w:rsidRPr="009D73D8" w:rsidRDefault="007400DB" w:rsidP="007400DB">
      <w:pPr>
        <w:pStyle w:val="Listenabsatz"/>
        <w:numPr>
          <w:ilvl w:val="0"/>
          <w:numId w:val="7"/>
        </w:numPr>
        <w:spacing w:after="40" w:line="259" w:lineRule="auto"/>
        <w:jc w:val="both"/>
        <w:rPr>
          <w:sz w:val="22"/>
          <w:szCs w:val="22"/>
        </w:rPr>
      </w:pPr>
      <w:bookmarkStart w:id="2" w:name="_Hlk65572456"/>
      <w:r w:rsidRPr="009D73D8">
        <w:rPr>
          <w:sz w:val="22"/>
          <w:szCs w:val="22"/>
        </w:rPr>
        <w:t>die Bestimmungen des Datenschutzgesetzes und der Datenschutz-Grundverordnung eingehalten werden.</w:t>
      </w:r>
      <w:bookmarkEnd w:id="2"/>
    </w:p>
    <w:p w14:paraId="5EA0F5A4" w14:textId="77777777" w:rsidR="001B252A" w:rsidRDefault="001B252A" w:rsidP="001B252A">
      <w:pPr>
        <w:autoSpaceDE w:val="0"/>
        <w:autoSpaceDN w:val="0"/>
        <w:adjustRightInd w:val="0"/>
        <w:spacing w:line="240" w:lineRule="auto"/>
        <w:jc w:val="both"/>
        <w:rPr>
          <w:b/>
          <w:sz w:val="22"/>
          <w:szCs w:val="22"/>
        </w:rPr>
      </w:pPr>
    </w:p>
    <w:p w14:paraId="5FFC8D49" w14:textId="77777777" w:rsidR="007400DB" w:rsidRPr="009D73D8" w:rsidRDefault="007400DB" w:rsidP="001B252A">
      <w:pPr>
        <w:autoSpaceDE w:val="0"/>
        <w:autoSpaceDN w:val="0"/>
        <w:adjustRightInd w:val="0"/>
        <w:spacing w:line="240" w:lineRule="auto"/>
        <w:jc w:val="both"/>
        <w:rPr>
          <w:b/>
          <w:sz w:val="22"/>
          <w:szCs w:val="22"/>
        </w:rPr>
      </w:pPr>
    </w:p>
    <w:bookmarkEnd w:id="1"/>
    <w:p w14:paraId="76C51B42" w14:textId="77777777" w:rsidR="00397B8F" w:rsidRPr="009D73D8" w:rsidRDefault="00397B8F" w:rsidP="00C16DDA">
      <w:pPr>
        <w:pStyle w:val="Listenabsatz"/>
        <w:numPr>
          <w:ilvl w:val="0"/>
          <w:numId w:val="6"/>
        </w:numPr>
        <w:autoSpaceDE w:val="0"/>
        <w:autoSpaceDN w:val="0"/>
        <w:adjustRightInd w:val="0"/>
        <w:spacing w:line="240" w:lineRule="auto"/>
        <w:ind w:left="350"/>
        <w:rPr>
          <w:b/>
          <w:sz w:val="22"/>
          <w:szCs w:val="22"/>
        </w:rPr>
      </w:pPr>
      <w:r w:rsidRPr="009D73D8">
        <w:rPr>
          <w:b/>
          <w:sz w:val="22"/>
          <w:szCs w:val="22"/>
        </w:rPr>
        <w:t>Inkrafttreten</w:t>
      </w:r>
    </w:p>
    <w:p w14:paraId="02B3A8D8" w14:textId="77777777" w:rsidR="005D203C" w:rsidRPr="009D73D8" w:rsidRDefault="00397B8F" w:rsidP="005A13CD">
      <w:pPr>
        <w:spacing w:before="120" w:line="240" w:lineRule="auto"/>
        <w:jc w:val="both"/>
        <w:rPr>
          <w:sz w:val="22"/>
          <w:szCs w:val="22"/>
        </w:rPr>
      </w:pPr>
      <w:r w:rsidRPr="009D73D8">
        <w:rPr>
          <w:sz w:val="22"/>
          <w:szCs w:val="22"/>
        </w:rPr>
        <w:t>Diese Richtlinien treten</w:t>
      </w:r>
      <w:r w:rsidR="008A2EFB" w:rsidRPr="009D73D8">
        <w:rPr>
          <w:sz w:val="22"/>
          <w:szCs w:val="22"/>
        </w:rPr>
        <w:t xml:space="preserve"> </w:t>
      </w:r>
      <w:r w:rsidRPr="009D73D8">
        <w:rPr>
          <w:sz w:val="22"/>
          <w:szCs w:val="22"/>
        </w:rPr>
        <w:t xml:space="preserve">mit </w:t>
      </w:r>
      <w:r w:rsidR="0080357E">
        <w:rPr>
          <w:sz w:val="22"/>
          <w:szCs w:val="22"/>
        </w:rPr>
        <w:t>01.12.2022</w:t>
      </w:r>
      <w:r w:rsidR="00C16DDA" w:rsidRPr="009D73D8">
        <w:rPr>
          <w:sz w:val="22"/>
          <w:szCs w:val="22"/>
        </w:rPr>
        <w:t xml:space="preserve"> </w:t>
      </w:r>
      <w:r w:rsidRPr="009D73D8">
        <w:rPr>
          <w:sz w:val="22"/>
          <w:szCs w:val="22"/>
        </w:rPr>
        <w:t>in Kraft.</w:t>
      </w:r>
    </w:p>
    <w:p w14:paraId="41610F4E" w14:textId="77777777" w:rsidR="00E5414F" w:rsidRPr="009D73D8" w:rsidRDefault="00E5414F" w:rsidP="005A13CD">
      <w:pPr>
        <w:spacing w:line="240" w:lineRule="auto"/>
        <w:jc w:val="both"/>
        <w:rPr>
          <w:sz w:val="22"/>
          <w:szCs w:val="22"/>
        </w:rPr>
      </w:pPr>
    </w:p>
    <w:p w14:paraId="4394FCF4" w14:textId="77777777" w:rsidR="00E5414F" w:rsidRPr="007400DB" w:rsidRDefault="00E5414F" w:rsidP="007400DB">
      <w:pPr>
        <w:autoSpaceDE w:val="0"/>
        <w:autoSpaceDN w:val="0"/>
        <w:adjustRightInd w:val="0"/>
        <w:rPr>
          <w:b/>
          <w:sz w:val="22"/>
          <w:szCs w:val="22"/>
        </w:rPr>
      </w:pPr>
    </w:p>
    <w:sectPr w:rsidR="00E5414F" w:rsidRPr="007400DB" w:rsidSect="00E01E73">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E139" w14:textId="77777777" w:rsidR="00F546F8" w:rsidRDefault="00F546F8" w:rsidP="00F67C46">
      <w:pPr>
        <w:spacing w:line="240" w:lineRule="auto"/>
      </w:pPr>
      <w:r>
        <w:separator/>
      </w:r>
    </w:p>
  </w:endnote>
  <w:endnote w:type="continuationSeparator" w:id="0">
    <w:p w14:paraId="637D3DD2" w14:textId="77777777" w:rsidR="00F546F8" w:rsidRDefault="00F546F8" w:rsidP="00F6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F069" w14:textId="77777777" w:rsidR="00F546F8" w:rsidRDefault="00F546F8" w:rsidP="00F67C46">
      <w:pPr>
        <w:spacing w:line="240" w:lineRule="auto"/>
      </w:pPr>
      <w:r>
        <w:separator/>
      </w:r>
    </w:p>
  </w:footnote>
  <w:footnote w:type="continuationSeparator" w:id="0">
    <w:p w14:paraId="0A84614F" w14:textId="77777777" w:rsidR="00F546F8" w:rsidRDefault="00F546F8" w:rsidP="00F67C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9B5"/>
    <w:multiLevelType w:val="hybridMultilevel"/>
    <w:tmpl w:val="6EC88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36CB482C"/>
    <w:multiLevelType w:val="hybridMultilevel"/>
    <w:tmpl w:val="FA30D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495250"/>
    <w:multiLevelType w:val="hybridMultilevel"/>
    <w:tmpl w:val="F87A2A06"/>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59544D1"/>
    <w:multiLevelType w:val="hybridMultilevel"/>
    <w:tmpl w:val="A1888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3AD7D6F"/>
    <w:multiLevelType w:val="hybridMultilevel"/>
    <w:tmpl w:val="D5EC4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7"/>
  </w:num>
  <w:num w:numId="6">
    <w:abstractNumId w:val="4"/>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5"/>
    <w:rsid w:val="0000339F"/>
    <w:rsid w:val="000D1247"/>
    <w:rsid w:val="001145B3"/>
    <w:rsid w:val="00121421"/>
    <w:rsid w:val="001734F8"/>
    <w:rsid w:val="00194882"/>
    <w:rsid w:val="001B252A"/>
    <w:rsid w:val="00231382"/>
    <w:rsid w:val="002521D2"/>
    <w:rsid w:val="0026243D"/>
    <w:rsid w:val="002C0D9D"/>
    <w:rsid w:val="00302B16"/>
    <w:rsid w:val="00322677"/>
    <w:rsid w:val="00353D08"/>
    <w:rsid w:val="00397B8F"/>
    <w:rsid w:val="003A3FC9"/>
    <w:rsid w:val="00435E2E"/>
    <w:rsid w:val="004A5CDF"/>
    <w:rsid w:val="004F7445"/>
    <w:rsid w:val="00513B94"/>
    <w:rsid w:val="005A13CD"/>
    <w:rsid w:val="005A2093"/>
    <w:rsid w:val="005C1899"/>
    <w:rsid w:val="005D203C"/>
    <w:rsid w:val="0061136F"/>
    <w:rsid w:val="00626F2F"/>
    <w:rsid w:val="006C1598"/>
    <w:rsid w:val="006C55C1"/>
    <w:rsid w:val="00711711"/>
    <w:rsid w:val="00713FFC"/>
    <w:rsid w:val="007400DB"/>
    <w:rsid w:val="0078522B"/>
    <w:rsid w:val="00785B10"/>
    <w:rsid w:val="0080357E"/>
    <w:rsid w:val="008A2EFB"/>
    <w:rsid w:val="00961928"/>
    <w:rsid w:val="00984690"/>
    <w:rsid w:val="009D73D8"/>
    <w:rsid w:val="009F76F3"/>
    <w:rsid w:val="00A6298B"/>
    <w:rsid w:val="00A73FDB"/>
    <w:rsid w:val="00A91058"/>
    <w:rsid w:val="00B56C4B"/>
    <w:rsid w:val="00B578F7"/>
    <w:rsid w:val="00B85F02"/>
    <w:rsid w:val="00C01A03"/>
    <w:rsid w:val="00C16DDA"/>
    <w:rsid w:val="00C3337B"/>
    <w:rsid w:val="00C47D86"/>
    <w:rsid w:val="00C85A01"/>
    <w:rsid w:val="00C92255"/>
    <w:rsid w:val="00D47AFD"/>
    <w:rsid w:val="00E01E73"/>
    <w:rsid w:val="00E331E6"/>
    <w:rsid w:val="00E5414F"/>
    <w:rsid w:val="00E70F89"/>
    <w:rsid w:val="00EA4668"/>
    <w:rsid w:val="00EB3E7F"/>
    <w:rsid w:val="00EE614D"/>
    <w:rsid w:val="00F10C4C"/>
    <w:rsid w:val="00F2194E"/>
    <w:rsid w:val="00F52534"/>
    <w:rsid w:val="00F537B7"/>
    <w:rsid w:val="00F546F8"/>
    <w:rsid w:val="00F67C46"/>
    <w:rsid w:val="00FA01CA"/>
    <w:rsid w:val="00FC79F8"/>
    <w:rsid w:val="00FF2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0D228"/>
  <w15:chartTrackingRefBased/>
  <w15:docId w15:val="{6946545C-7CF6-4017-B531-A3B1ADC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C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7C46"/>
    <w:rPr>
      <w:rFonts w:ascii="Arial" w:hAnsi="Arial"/>
      <w:sz w:val="24"/>
      <w:lang w:val="de-DE" w:eastAsia="de-DE"/>
    </w:rPr>
  </w:style>
  <w:style w:type="paragraph" w:styleId="Fuzeile">
    <w:name w:val="footer"/>
    <w:basedOn w:val="Standard"/>
    <w:link w:val="FuzeileZchn"/>
    <w:uiPriority w:val="99"/>
    <w:unhideWhenUsed/>
    <w:rsid w:val="00F67C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C46"/>
    <w:rPr>
      <w:rFonts w:ascii="Arial" w:hAnsi="Arial"/>
      <w:sz w:val="24"/>
      <w:lang w:val="de-DE" w:eastAsia="de-DE"/>
    </w:rPr>
  </w:style>
  <w:style w:type="paragraph" w:customStyle="1" w:styleId="Absender2Z">
    <w:name w:val="Absender2Z"/>
    <w:aliases w:val="Abteilung"/>
    <w:basedOn w:val="Standard"/>
    <w:uiPriority w:val="19"/>
    <w:qFormat/>
    <w:rsid w:val="00F67C46"/>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F67C46"/>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F67C46"/>
    <w:rPr>
      <w:b/>
    </w:rPr>
  </w:style>
  <w:style w:type="paragraph" w:customStyle="1" w:styleId="Absender3Z">
    <w:name w:val="Absender3Z"/>
    <w:aliases w:val="HReferat"/>
    <w:uiPriority w:val="19"/>
    <w:qFormat/>
    <w:rsid w:val="00F67C46"/>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F67C46"/>
    <w:pPr>
      <w:ind w:left="720"/>
      <w:contextualSpacing/>
    </w:pPr>
  </w:style>
  <w:style w:type="character" w:styleId="Hyperlink">
    <w:name w:val="Hyperlink"/>
    <w:basedOn w:val="Absatz-Standardschriftart"/>
    <w:uiPriority w:val="99"/>
    <w:unhideWhenUsed/>
    <w:rsid w:val="00C47D86"/>
    <w:rPr>
      <w:color w:val="0000FF" w:themeColor="hyperlink"/>
      <w:u w:val="single"/>
    </w:rPr>
  </w:style>
  <w:style w:type="character" w:styleId="NichtaufgelsteErwhnung">
    <w:name w:val="Unresolved Mention"/>
    <w:basedOn w:val="Absatz-Standardschriftart"/>
    <w:uiPriority w:val="99"/>
    <w:semiHidden/>
    <w:unhideWhenUsed/>
    <w:rsid w:val="001145B3"/>
    <w:rPr>
      <w:color w:val="605E5C"/>
      <w:shd w:val="clear" w:color="auto" w:fill="E1DFDD"/>
    </w:rPr>
  </w:style>
  <w:style w:type="paragraph" w:customStyle="1" w:styleId="Default">
    <w:name w:val="Default"/>
    <w:rsid w:val="00435E2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860">
      <w:bodyDiv w:val="1"/>
      <w:marLeft w:val="0"/>
      <w:marRight w:val="0"/>
      <w:marTop w:val="0"/>
      <w:marBottom w:val="0"/>
      <w:divBdr>
        <w:top w:val="none" w:sz="0" w:space="0" w:color="auto"/>
        <w:left w:val="none" w:sz="0" w:space="0" w:color="auto"/>
        <w:bottom w:val="none" w:sz="0" w:space="0" w:color="auto"/>
        <w:right w:val="none" w:sz="0" w:space="0" w:color="auto"/>
      </w:divBdr>
    </w:div>
    <w:div w:id="16290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Radax Yvonne</dc:creator>
  <cp:keywords/>
  <dc:description/>
  <cp:lastModifiedBy>Radax Yvonne</cp:lastModifiedBy>
  <cp:revision>23</cp:revision>
  <dcterms:created xsi:type="dcterms:W3CDTF">2021-09-22T07:59:00Z</dcterms:created>
  <dcterms:modified xsi:type="dcterms:W3CDTF">2023-09-21T11:00:00Z</dcterms:modified>
</cp:coreProperties>
</file>